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FE97" w14:textId="1D6E6214" w:rsidR="00152F39" w:rsidRDefault="00152F39" w:rsidP="00671896">
      <w:pPr>
        <w:jc w:val="center"/>
        <w:rPr>
          <w:b/>
          <w:sz w:val="28"/>
          <w:szCs w:val="28"/>
        </w:rPr>
      </w:pPr>
    </w:p>
    <w:p w14:paraId="7E141242" w14:textId="77777777" w:rsidR="006C6531" w:rsidRDefault="006C6531" w:rsidP="00671896">
      <w:pPr>
        <w:jc w:val="center"/>
        <w:rPr>
          <w:rFonts w:asciiTheme="majorHAnsi" w:hAnsiTheme="majorHAnsi" w:cstheme="majorHAnsi"/>
          <w:b/>
          <w:sz w:val="28"/>
          <w:szCs w:val="28"/>
        </w:rPr>
      </w:pPr>
    </w:p>
    <w:p w14:paraId="155FAB6D" w14:textId="77777777" w:rsidR="006C6531" w:rsidRDefault="006C6531" w:rsidP="00671896">
      <w:pPr>
        <w:jc w:val="center"/>
        <w:rPr>
          <w:rFonts w:asciiTheme="majorHAnsi" w:hAnsiTheme="majorHAnsi" w:cstheme="majorHAnsi"/>
          <w:b/>
          <w:sz w:val="28"/>
          <w:szCs w:val="28"/>
        </w:rPr>
      </w:pPr>
    </w:p>
    <w:p w14:paraId="44173E03" w14:textId="77777777" w:rsidR="006C6531" w:rsidRDefault="006C6531" w:rsidP="00671896">
      <w:pPr>
        <w:jc w:val="center"/>
        <w:rPr>
          <w:rFonts w:asciiTheme="majorHAnsi" w:hAnsiTheme="majorHAnsi" w:cstheme="majorHAnsi"/>
          <w:b/>
          <w:sz w:val="28"/>
          <w:szCs w:val="28"/>
        </w:rPr>
      </w:pPr>
    </w:p>
    <w:p w14:paraId="48CBAC36" w14:textId="77777777" w:rsidR="006C6531" w:rsidRDefault="006C6531" w:rsidP="00671896">
      <w:pPr>
        <w:jc w:val="center"/>
        <w:rPr>
          <w:rFonts w:asciiTheme="majorHAnsi" w:hAnsiTheme="majorHAnsi" w:cstheme="majorHAnsi"/>
          <w:b/>
          <w:sz w:val="28"/>
          <w:szCs w:val="28"/>
        </w:rPr>
      </w:pPr>
    </w:p>
    <w:p w14:paraId="679C90B7" w14:textId="77777777" w:rsidR="006C6531" w:rsidRDefault="006C6531" w:rsidP="00671896">
      <w:pPr>
        <w:jc w:val="center"/>
        <w:rPr>
          <w:rFonts w:asciiTheme="majorHAnsi" w:hAnsiTheme="majorHAnsi" w:cstheme="majorHAnsi"/>
          <w:b/>
          <w:sz w:val="28"/>
          <w:szCs w:val="28"/>
        </w:rPr>
      </w:pPr>
    </w:p>
    <w:p w14:paraId="58CDBABD" w14:textId="77777777" w:rsidR="006C6531" w:rsidRDefault="006C6531" w:rsidP="00671896">
      <w:pPr>
        <w:jc w:val="center"/>
        <w:rPr>
          <w:rFonts w:asciiTheme="majorHAnsi" w:hAnsiTheme="majorHAnsi" w:cstheme="majorHAnsi"/>
          <w:b/>
          <w:sz w:val="28"/>
          <w:szCs w:val="28"/>
        </w:rPr>
      </w:pPr>
    </w:p>
    <w:p w14:paraId="4F321806" w14:textId="7C68BAA8" w:rsidR="00152F39" w:rsidRPr="00E140F3" w:rsidRDefault="00671896" w:rsidP="00671896">
      <w:pPr>
        <w:jc w:val="center"/>
        <w:rPr>
          <w:rFonts w:asciiTheme="majorHAnsi" w:hAnsiTheme="majorHAnsi" w:cstheme="majorHAnsi"/>
          <w:b/>
          <w:sz w:val="28"/>
          <w:szCs w:val="28"/>
        </w:rPr>
      </w:pPr>
      <w:r w:rsidRPr="00E140F3">
        <w:rPr>
          <w:rFonts w:asciiTheme="majorHAnsi" w:hAnsiTheme="majorHAnsi" w:cstheme="majorHAnsi"/>
          <w:b/>
          <w:sz w:val="28"/>
          <w:szCs w:val="28"/>
        </w:rPr>
        <w:t xml:space="preserve">Building a Multi-Tiered System of Support for </w:t>
      </w:r>
    </w:p>
    <w:p w14:paraId="5AC8D17C" w14:textId="30144190" w:rsidR="00706945" w:rsidRPr="00E140F3" w:rsidRDefault="00966424" w:rsidP="00671896">
      <w:pPr>
        <w:jc w:val="center"/>
        <w:rPr>
          <w:rFonts w:asciiTheme="majorHAnsi" w:hAnsiTheme="majorHAnsi" w:cstheme="majorHAnsi"/>
          <w:b/>
          <w:sz w:val="28"/>
          <w:szCs w:val="28"/>
        </w:rPr>
      </w:pPr>
      <w:r w:rsidRPr="00E140F3">
        <w:rPr>
          <w:rFonts w:asciiTheme="majorHAnsi" w:hAnsiTheme="majorHAnsi" w:cstheme="majorHAnsi"/>
          <w:b/>
          <w:sz w:val="28"/>
          <w:szCs w:val="28"/>
        </w:rPr>
        <w:t>Leveraging the Value</w:t>
      </w:r>
      <w:r w:rsidR="00671896" w:rsidRPr="00E140F3">
        <w:rPr>
          <w:rFonts w:asciiTheme="majorHAnsi" w:hAnsiTheme="majorHAnsi" w:cstheme="majorHAnsi"/>
          <w:b/>
          <w:sz w:val="28"/>
          <w:szCs w:val="28"/>
        </w:rPr>
        <w:t xml:space="preserve"> of Conflict</w:t>
      </w:r>
      <w:r w:rsidR="00706945" w:rsidRPr="00E140F3">
        <w:rPr>
          <w:rFonts w:asciiTheme="majorHAnsi" w:hAnsiTheme="majorHAnsi" w:cstheme="majorHAnsi"/>
          <w:b/>
          <w:sz w:val="28"/>
          <w:szCs w:val="28"/>
        </w:rPr>
        <w:t>:</w:t>
      </w:r>
    </w:p>
    <w:p w14:paraId="3BB4A2E2" w14:textId="5497F449" w:rsidR="00671896" w:rsidRPr="00E140F3" w:rsidRDefault="00706945" w:rsidP="00671896">
      <w:pPr>
        <w:jc w:val="center"/>
        <w:rPr>
          <w:rFonts w:asciiTheme="majorHAnsi" w:hAnsiTheme="majorHAnsi" w:cstheme="majorHAnsi"/>
          <w:b/>
          <w:sz w:val="28"/>
          <w:szCs w:val="28"/>
        </w:rPr>
      </w:pPr>
      <w:r w:rsidRPr="00E140F3">
        <w:rPr>
          <w:rFonts w:asciiTheme="majorHAnsi" w:hAnsiTheme="majorHAnsi" w:cstheme="majorHAnsi"/>
          <w:b/>
          <w:sz w:val="28"/>
          <w:szCs w:val="28"/>
        </w:rPr>
        <w:t>Implementation Within the Context of the IDEA</w:t>
      </w:r>
      <w:r w:rsidR="00671896" w:rsidRPr="00E140F3">
        <w:rPr>
          <w:rFonts w:asciiTheme="majorHAnsi" w:hAnsiTheme="majorHAnsi" w:cstheme="majorHAnsi"/>
          <w:b/>
          <w:sz w:val="28"/>
          <w:szCs w:val="28"/>
        </w:rPr>
        <w:t xml:space="preserve"> </w:t>
      </w:r>
    </w:p>
    <w:p w14:paraId="1BD981AF" w14:textId="77777777" w:rsidR="00671896" w:rsidRPr="00E140F3" w:rsidRDefault="00671896" w:rsidP="00671896">
      <w:pPr>
        <w:jc w:val="center"/>
        <w:rPr>
          <w:rFonts w:asciiTheme="majorHAnsi" w:hAnsiTheme="majorHAnsi" w:cstheme="majorHAnsi"/>
        </w:rPr>
      </w:pPr>
    </w:p>
    <w:p w14:paraId="0250D84A" w14:textId="77777777" w:rsidR="00671896" w:rsidRPr="00E140F3" w:rsidRDefault="00671896" w:rsidP="00671896">
      <w:pPr>
        <w:rPr>
          <w:rFonts w:asciiTheme="majorHAnsi" w:eastAsia="Times New Roman" w:hAnsiTheme="majorHAnsi" w:cstheme="majorHAnsi"/>
        </w:rPr>
      </w:pPr>
    </w:p>
    <w:p w14:paraId="72864DD2" w14:textId="77777777" w:rsidR="00671896" w:rsidRPr="00E140F3" w:rsidRDefault="00671896" w:rsidP="00671896">
      <w:pPr>
        <w:rPr>
          <w:rFonts w:asciiTheme="majorHAnsi" w:eastAsia="Times New Roman" w:hAnsiTheme="majorHAnsi" w:cstheme="majorHAnsi"/>
        </w:rPr>
      </w:pPr>
    </w:p>
    <w:p w14:paraId="25646150" w14:textId="6A1A8E42" w:rsidR="00671896" w:rsidRPr="00E140F3" w:rsidRDefault="00671896" w:rsidP="00671896">
      <w:pPr>
        <w:rPr>
          <w:rFonts w:asciiTheme="majorHAnsi" w:eastAsia="Times New Roman" w:hAnsiTheme="majorHAnsi" w:cstheme="majorHAnsi"/>
        </w:rPr>
      </w:pPr>
      <w:r w:rsidRPr="00E140F3">
        <w:rPr>
          <w:rFonts w:asciiTheme="majorHAnsi" w:eastAsia="Times New Roman" w:hAnsiTheme="majorHAnsi" w:cstheme="majorHAnsi"/>
        </w:rPr>
        <w:t>The ability of individuals and groups to effectively engage and navigate conflict is essential to indivi</w:t>
      </w:r>
      <w:r w:rsidR="00706945" w:rsidRPr="00E140F3">
        <w:rPr>
          <w:rFonts w:asciiTheme="majorHAnsi" w:eastAsia="Times New Roman" w:hAnsiTheme="majorHAnsi" w:cstheme="majorHAnsi"/>
        </w:rPr>
        <w:t>dual and collective success.  Sound Options Group, LLC has</w:t>
      </w:r>
      <w:r w:rsidRPr="00E140F3">
        <w:rPr>
          <w:rFonts w:asciiTheme="majorHAnsi" w:eastAsia="Times New Roman" w:hAnsiTheme="majorHAnsi" w:cstheme="majorHAnsi"/>
        </w:rPr>
        <w:t xml:space="preserve"> spent the past 25+ years intervening in conflict, designing and implementing strategies and systems for mitigating the cost of conflict, and reframing conflict as an opportunity for shared learning</w:t>
      </w:r>
      <w:r w:rsidR="00706945" w:rsidRPr="00E140F3">
        <w:rPr>
          <w:rFonts w:asciiTheme="majorHAnsi" w:eastAsia="Times New Roman" w:hAnsiTheme="majorHAnsi" w:cstheme="majorHAnsi"/>
        </w:rPr>
        <w:t xml:space="preserve">, </w:t>
      </w:r>
      <w:r w:rsidRPr="00E140F3">
        <w:rPr>
          <w:rFonts w:asciiTheme="majorHAnsi" w:eastAsia="Times New Roman" w:hAnsiTheme="majorHAnsi" w:cstheme="majorHAnsi"/>
        </w:rPr>
        <w:t>innovati</w:t>
      </w:r>
      <w:r w:rsidR="001B3AA0" w:rsidRPr="00E140F3">
        <w:rPr>
          <w:rFonts w:asciiTheme="majorHAnsi" w:eastAsia="Times New Roman" w:hAnsiTheme="majorHAnsi" w:cstheme="majorHAnsi"/>
        </w:rPr>
        <w:t>on</w:t>
      </w:r>
      <w:r w:rsidR="00706945" w:rsidRPr="00E140F3">
        <w:rPr>
          <w:rFonts w:asciiTheme="majorHAnsi" w:eastAsia="Times New Roman" w:hAnsiTheme="majorHAnsi" w:cstheme="majorHAnsi"/>
        </w:rPr>
        <w:t>,</w:t>
      </w:r>
      <w:r w:rsidRPr="00E140F3">
        <w:rPr>
          <w:rFonts w:asciiTheme="majorHAnsi" w:eastAsia="Times New Roman" w:hAnsiTheme="majorHAnsi" w:cstheme="majorHAnsi"/>
        </w:rPr>
        <w:t xml:space="preserve"> and creative action. </w:t>
      </w:r>
    </w:p>
    <w:p w14:paraId="16F5F363" w14:textId="77777777" w:rsidR="00671896" w:rsidRPr="00E140F3" w:rsidRDefault="00671896" w:rsidP="00671896">
      <w:pPr>
        <w:rPr>
          <w:rFonts w:asciiTheme="majorHAnsi" w:eastAsia="Times New Roman" w:hAnsiTheme="majorHAnsi" w:cstheme="majorHAnsi"/>
        </w:rPr>
      </w:pPr>
    </w:p>
    <w:p w14:paraId="7486CEB7" w14:textId="4CD47A8B" w:rsidR="00671896" w:rsidRPr="00E140F3" w:rsidRDefault="00BA26F8" w:rsidP="00671896">
      <w:pPr>
        <w:jc w:val="center"/>
        <w:rPr>
          <w:rFonts w:asciiTheme="majorHAnsi" w:eastAsia="Times New Roman" w:hAnsiTheme="majorHAnsi" w:cstheme="majorHAnsi"/>
          <w:b/>
        </w:rPr>
      </w:pPr>
      <w:r w:rsidRPr="00E140F3">
        <w:rPr>
          <w:rFonts w:asciiTheme="majorHAnsi" w:eastAsia="Times New Roman" w:hAnsiTheme="majorHAnsi" w:cstheme="majorHAnsi"/>
          <w:b/>
        </w:rPr>
        <w:t>Abstract</w:t>
      </w:r>
      <w:r w:rsidR="00671896" w:rsidRPr="00E140F3">
        <w:rPr>
          <w:rFonts w:asciiTheme="majorHAnsi" w:eastAsia="Times New Roman" w:hAnsiTheme="majorHAnsi" w:cstheme="majorHAnsi"/>
          <w:b/>
        </w:rPr>
        <w:t>:</w:t>
      </w:r>
    </w:p>
    <w:p w14:paraId="0E6E0595" w14:textId="77777777" w:rsidR="00D046D5" w:rsidRPr="00E140F3" w:rsidRDefault="00D046D5" w:rsidP="00671896">
      <w:pPr>
        <w:jc w:val="center"/>
        <w:rPr>
          <w:rFonts w:asciiTheme="majorHAnsi" w:eastAsia="Times New Roman" w:hAnsiTheme="majorHAnsi" w:cstheme="majorHAnsi"/>
          <w:b/>
        </w:rPr>
      </w:pPr>
    </w:p>
    <w:p w14:paraId="2EFF3B5A" w14:textId="3427B768" w:rsidR="00B45D8D" w:rsidRPr="00E140F3" w:rsidRDefault="00A062E1" w:rsidP="00A062E1">
      <w:pPr>
        <w:rPr>
          <w:rFonts w:asciiTheme="majorHAnsi" w:eastAsia="Times New Roman" w:hAnsiTheme="majorHAnsi" w:cstheme="majorHAnsi"/>
          <w:bCs/>
        </w:rPr>
      </w:pPr>
      <w:r w:rsidRPr="00E140F3">
        <w:rPr>
          <w:rFonts w:asciiTheme="majorHAnsi" w:eastAsia="Times New Roman" w:hAnsiTheme="majorHAnsi" w:cstheme="majorHAnsi"/>
          <w:bCs/>
        </w:rPr>
        <w:t xml:space="preserve">In 1997 mediation was added to the IDEA as a </w:t>
      </w:r>
      <w:r w:rsidR="007A6B95" w:rsidRPr="00E140F3">
        <w:rPr>
          <w:rFonts w:asciiTheme="majorHAnsi" w:eastAsia="Times New Roman" w:hAnsiTheme="majorHAnsi" w:cstheme="majorHAnsi"/>
          <w:bCs/>
        </w:rPr>
        <w:t>forum</w:t>
      </w:r>
      <w:r w:rsidRPr="00E140F3">
        <w:rPr>
          <w:rFonts w:asciiTheme="majorHAnsi" w:eastAsia="Times New Roman" w:hAnsiTheme="majorHAnsi" w:cstheme="majorHAnsi"/>
          <w:bCs/>
        </w:rPr>
        <w:t xml:space="preserve"> </w:t>
      </w:r>
      <w:r w:rsidR="007A6B95" w:rsidRPr="00E140F3">
        <w:rPr>
          <w:rFonts w:asciiTheme="majorHAnsi" w:eastAsia="Times New Roman" w:hAnsiTheme="majorHAnsi" w:cstheme="majorHAnsi"/>
          <w:bCs/>
        </w:rPr>
        <w:t>in which</w:t>
      </w:r>
      <w:r w:rsidRPr="00E140F3">
        <w:rPr>
          <w:rFonts w:asciiTheme="majorHAnsi" w:eastAsia="Times New Roman" w:hAnsiTheme="majorHAnsi" w:cstheme="majorHAnsi"/>
          <w:bCs/>
        </w:rPr>
        <w:t xml:space="preserve"> parents and LEA’s </w:t>
      </w:r>
      <w:r w:rsidR="007A6B95" w:rsidRPr="00E140F3">
        <w:rPr>
          <w:rFonts w:asciiTheme="majorHAnsi" w:eastAsia="Times New Roman" w:hAnsiTheme="majorHAnsi" w:cstheme="majorHAnsi"/>
          <w:bCs/>
        </w:rPr>
        <w:t>might</w:t>
      </w:r>
      <w:r w:rsidRPr="00E140F3">
        <w:rPr>
          <w:rFonts w:asciiTheme="majorHAnsi" w:eastAsia="Times New Roman" w:hAnsiTheme="majorHAnsi" w:cstheme="majorHAnsi"/>
          <w:bCs/>
        </w:rPr>
        <w:t xml:space="preserve"> resolve conflicts related</w:t>
      </w:r>
      <w:r w:rsidR="004164BC" w:rsidRPr="00E140F3">
        <w:rPr>
          <w:rFonts w:asciiTheme="majorHAnsi" w:eastAsia="Times New Roman" w:hAnsiTheme="majorHAnsi" w:cstheme="majorHAnsi"/>
          <w:bCs/>
        </w:rPr>
        <w:t xml:space="preserve"> to the implementation of this law.  The objective was to reduce the cost of litigat</w:t>
      </w:r>
      <w:r w:rsidR="007F6810" w:rsidRPr="00E140F3">
        <w:rPr>
          <w:rFonts w:asciiTheme="majorHAnsi" w:eastAsia="Times New Roman" w:hAnsiTheme="majorHAnsi" w:cstheme="majorHAnsi"/>
          <w:bCs/>
        </w:rPr>
        <w:t>ing</w:t>
      </w:r>
      <w:r w:rsidR="004164BC" w:rsidRPr="00E140F3">
        <w:rPr>
          <w:rFonts w:asciiTheme="majorHAnsi" w:eastAsia="Times New Roman" w:hAnsiTheme="majorHAnsi" w:cstheme="majorHAnsi"/>
          <w:bCs/>
        </w:rPr>
        <w:t xml:space="preserve"> and investiga</w:t>
      </w:r>
      <w:r w:rsidR="007F6810" w:rsidRPr="00E140F3">
        <w:rPr>
          <w:rFonts w:asciiTheme="majorHAnsi" w:eastAsia="Times New Roman" w:hAnsiTheme="majorHAnsi" w:cstheme="majorHAnsi"/>
          <w:bCs/>
        </w:rPr>
        <w:t>ting</w:t>
      </w:r>
      <w:r w:rsidR="004164BC" w:rsidRPr="00E140F3">
        <w:rPr>
          <w:rFonts w:asciiTheme="majorHAnsi" w:eastAsia="Times New Roman" w:hAnsiTheme="majorHAnsi" w:cstheme="majorHAnsi"/>
          <w:bCs/>
        </w:rPr>
        <w:t xml:space="preserve"> these issues (Due Process Hearings and C</w:t>
      </w:r>
      <w:r w:rsidR="00D046D5" w:rsidRPr="00E140F3">
        <w:rPr>
          <w:rFonts w:asciiTheme="majorHAnsi" w:eastAsia="Times New Roman" w:hAnsiTheme="majorHAnsi" w:cstheme="majorHAnsi"/>
          <w:bCs/>
        </w:rPr>
        <w:t>ompliance</w:t>
      </w:r>
      <w:r w:rsidR="004164BC" w:rsidRPr="00E140F3">
        <w:rPr>
          <w:rFonts w:asciiTheme="majorHAnsi" w:eastAsia="Times New Roman" w:hAnsiTheme="majorHAnsi" w:cstheme="majorHAnsi"/>
          <w:bCs/>
        </w:rPr>
        <w:t xml:space="preserve"> Complaints)</w:t>
      </w:r>
      <w:r w:rsidR="007A6B95" w:rsidRPr="00E140F3">
        <w:rPr>
          <w:rFonts w:asciiTheme="majorHAnsi" w:eastAsia="Times New Roman" w:hAnsiTheme="majorHAnsi" w:cstheme="majorHAnsi"/>
          <w:bCs/>
        </w:rPr>
        <w:t xml:space="preserve">, to </w:t>
      </w:r>
      <w:r w:rsidR="004164BC" w:rsidRPr="00E140F3">
        <w:rPr>
          <w:rFonts w:asciiTheme="majorHAnsi" w:eastAsia="Times New Roman" w:hAnsiTheme="majorHAnsi" w:cstheme="majorHAnsi"/>
          <w:bCs/>
        </w:rPr>
        <w:t xml:space="preserve">offer a </w:t>
      </w:r>
      <w:r w:rsidR="007A6B95" w:rsidRPr="00E140F3">
        <w:rPr>
          <w:rFonts w:asciiTheme="majorHAnsi" w:eastAsia="Times New Roman" w:hAnsiTheme="majorHAnsi" w:cstheme="majorHAnsi"/>
          <w:bCs/>
        </w:rPr>
        <w:t>resource</w:t>
      </w:r>
      <w:r w:rsidR="004164BC" w:rsidRPr="00E140F3">
        <w:rPr>
          <w:rFonts w:asciiTheme="majorHAnsi" w:eastAsia="Times New Roman" w:hAnsiTheme="majorHAnsi" w:cstheme="majorHAnsi"/>
          <w:bCs/>
        </w:rPr>
        <w:t xml:space="preserve"> that would facilitate a more collaborative approach to</w:t>
      </w:r>
      <w:r w:rsidR="007A6B95" w:rsidRPr="00E140F3">
        <w:rPr>
          <w:rFonts w:asciiTheme="majorHAnsi" w:eastAsia="Times New Roman" w:hAnsiTheme="majorHAnsi" w:cstheme="majorHAnsi"/>
          <w:bCs/>
        </w:rPr>
        <w:t xml:space="preserve"> problems solving, and to support the maintenance of healthy relationships</w:t>
      </w:r>
      <w:r w:rsidR="0028278E" w:rsidRPr="00E140F3">
        <w:rPr>
          <w:rFonts w:asciiTheme="majorHAnsi" w:eastAsia="Times New Roman" w:hAnsiTheme="majorHAnsi" w:cstheme="majorHAnsi"/>
          <w:bCs/>
        </w:rPr>
        <w:t xml:space="preserve"> for educators and parents</w:t>
      </w:r>
      <w:r w:rsidR="007A6B95" w:rsidRPr="00E140F3">
        <w:rPr>
          <w:rFonts w:asciiTheme="majorHAnsi" w:eastAsia="Times New Roman" w:hAnsiTheme="majorHAnsi" w:cstheme="majorHAnsi"/>
          <w:bCs/>
        </w:rPr>
        <w:t xml:space="preserve"> in support of students.  A few years later many states added IEP Facilitation as an additional resource in support of effective </w:t>
      </w:r>
      <w:r w:rsidR="00ED1D65" w:rsidRPr="00E140F3">
        <w:rPr>
          <w:rFonts w:asciiTheme="majorHAnsi" w:eastAsia="Times New Roman" w:hAnsiTheme="majorHAnsi" w:cstheme="majorHAnsi"/>
          <w:bCs/>
        </w:rPr>
        <w:t xml:space="preserve">family </w:t>
      </w:r>
      <w:r w:rsidR="007A6B95" w:rsidRPr="00E140F3">
        <w:rPr>
          <w:rFonts w:asciiTheme="majorHAnsi" w:eastAsia="Times New Roman" w:hAnsiTheme="majorHAnsi" w:cstheme="majorHAnsi"/>
          <w:bCs/>
        </w:rPr>
        <w:t>and educator collaboration.  While not mandated under the IDEA</w:t>
      </w:r>
      <w:r w:rsidR="00B45D8D" w:rsidRPr="00E140F3">
        <w:rPr>
          <w:rFonts w:asciiTheme="majorHAnsi" w:eastAsia="Times New Roman" w:hAnsiTheme="majorHAnsi" w:cstheme="majorHAnsi"/>
          <w:bCs/>
        </w:rPr>
        <w:t>, many SEA’s have implemented versions of this resource.</w:t>
      </w:r>
    </w:p>
    <w:p w14:paraId="34710134" w14:textId="77777777" w:rsidR="00B45D8D" w:rsidRPr="00E140F3" w:rsidRDefault="00B45D8D" w:rsidP="00A062E1">
      <w:pPr>
        <w:rPr>
          <w:rFonts w:asciiTheme="majorHAnsi" w:eastAsia="Times New Roman" w:hAnsiTheme="majorHAnsi" w:cstheme="majorHAnsi"/>
          <w:bCs/>
        </w:rPr>
      </w:pPr>
    </w:p>
    <w:p w14:paraId="75BD5063" w14:textId="77777777" w:rsidR="00B45D8D" w:rsidRPr="00E140F3" w:rsidRDefault="00B45D8D" w:rsidP="00A062E1">
      <w:pPr>
        <w:rPr>
          <w:rFonts w:asciiTheme="majorHAnsi" w:eastAsia="Times New Roman" w:hAnsiTheme="majorHAnsi" w:cstheme="majorHAnsi"/>
          <w:bCs/>
        </w:rPr>
      </w:pPr>
      <w:r w:rsidRPr="00E140F3">
        <w:rPr>
          <w:rFonts w:asciiTheme="majorHAnsi" w:eastAsia="Times New Roman" w:hAnsiTheme="majorHAnsi" w:cstheme="majorHAnsi"/>
          <w:bCs/>
        </w:rPr>
        <w:t>These strategies,</w:t>
      </w:r>
    </w:p>
    <w:p w14:paraId="7CD883A8" w14:textId="17D06CB2" w:rsidR="00B45D8D" w:rsidRPr="00E140F3" w:rsidRDefault="00B45D8D" w:rsidP="00B45D8D">
      <w:pPr>
        <w:pStyle w:val="ListParagraph"/>
        <w:numPr>
          <w:ilvl w:val="0"/>
          <w:numId w:val="21"/>
        </w:numPr>
        <w:rPr>
          <w:rFonts w:asciiTheme="majorHAnsi" w:eastAsia="Times New Roman" w:hAnsiTheme="majorHAnsi" w:cstheme="majorHAnsi"/>
          <w:bCs/>
        </w:rPr>
      </w:pPr>
      <w:r w:rsidRPr="00E140F3">
        <w:rPr>
          <w:rFonts w:asciiTheme="majorHAnsi" w:eastAsia="Times New Roman" w:hAnsiTheme="majorHAnsi" w:cstheme="majorHAnsi"/>
          <w:bCs/>
        </w:rPr>
        <w:t>Due Process Hearings</w:t>
      </w:r>
      <w:r w:rsidR="001B3AA0" w:rsidRPr="00E140F3">
        <w:rPr>
          <w:rFonts w:asciiTheme="majorHAnsi" w:eastAsia="Times New Roman" w:hAnsiTheme="majorHAnsi" w:cstheme="majorHAnsi"/>
          <w:bCs/>
        </w:rPr>
        <w:t>,</w:t>
      </w:r>
    </w:p>
    <w:p w14:paraId="67C504F3" w14:textId="36F52A00" w:rsidR="00B45D8D" w:rsidRPr="00E140F3" w:rsidRDefault="00B45D8D" w:rsidP="00B45D8D">
      <w:pPr>
        <w:pStyle w:val="ListParagraph"/>
        <w:numPr>
          <w:ilvl w:val="0"/>
          <w:numId w:val="21"/>
        </w:numPr>
        <w:rPr>
          <w:rFonts w:asciiTheme="majorHAnsi" w:eastAsia="Times New Roman" w:hAnsiTheme="majorHAnsi" w:cstheme="majorHAnsi"/>
          <w:bCs/>
        </w:rPr>
      </w:pPr>
      <w:r w:rsidRPr="00E140F3">
        <w:rPr>
          <w:rFonts w:asciiTheme="majorHAnsi" w:eastAsia="Times New Roman" w:hAnsiTheme="majorHAnsi" w:cstheme="majorHAnsi"/>
          <w:bCs/>
        </w:rPr>
        <w:t>Resolution Sessions</w:t>
      </w:r>
      <w:r w:rsidR="001B3AA0" w:rsidRPr="00E140F3">
        <w:rPr>
          <w:rFonts w:asciiTheme="majorHAnsi" w:eastAsia="Times New Roman" w:hAnsiTheme="majorHAnsi" w:cstheme="majorHAnsi"/>
          <w:bCs/>
        </w:rPr>
        <w:t>,</w:t>
      </w:r>
    </w:p>
    <w:p w14:paraId="102BD98A" w14:textId="765921D5" w:rsidR="00B45D8D" w:rsidRPr="00E140F3" w:rsidRDefault="00B45D8D" w:rsidP="00B45D8D">
      <w:pPr>
        <w:pStyle w:val="ListParagraph"/>
        <w:numPr>
          <w:ilvl w:val="0"/>
          <w:numId w:val="21"/>
        </w:numPr>
        <w:rPr>
          <w:rFonts w:asciiTheme="majorHAnsi" w:eastAsia="Times New Roman" w:hAnsiTheme="majorHAnsi" w:cstheme="majorHAnsi"/>
          <w:bCs/>
        </w:rPr>
      </w:pPr>
      <w:r w:rsidRPr="00E140F3">
        <w:rPr>
          <w:rFonts w:asciiTheme="majorHAnsi" w:eastAsia="Times New Roman" w:hAnsiTheme="majorHAnsi" w:cstheme="majorHAnsi"/>
          <w:bCs/>
        </w:rPr>
        <w:t>Citizen’s Complaint</w:t>
      </w:r>
      <w:r w:rsidR="001B3AA0" w:rsidRPr="00E140F3">
        <w:rPr>
          <w:rFonts w:asciiTheme="majorHAnsi" w:eastAsia="Times New Roman" w:hAnsiTheme="majorHAnsi" w:cstheme="majorHAnsi"/>
          <w:bCs/>
        </w:rPr>
        <w:t>,</w:t>
      </w:r>
    </w:p>
    <w:p w14:paraId="4BAA8A60" w14:textId="0801E7B7" w:rsidR="00B45D8D" w:rsidRPr="00E140F3" w:rsidRDefault="00B45D8D" w:rsidP="00B45D8D">
      <w:pPr>
        <w:pStyle w:val="ListParagraph"/>
        <w:numPr>
          <w:ilvl w:val="0"/>
          <w:numId w:val="21"/>
        </w:numPr>
        <w:rPr>
          <w:rFonts w:asciiTheme="majorHAnsi" w:eastAsia="Times New Roman" w:hAnsiTheme="majorHAnsi" w:cstheme="majorHAnsi"/>
          <w:bCs/>
        </w:rPr>
      </w:pPr>
      <w:r w:rsidRPr="00E140F3">
        <w:rPr>
          <w:rFonts w:asciiTheme="majorHAnsi" w:eastAsia="Times New Roman" w:hAnsiTheme="majorHAnsi" w:cstheme="majorHAnsi"/>
          <w:bCs/>
        </w:rPr>
        <w:t>Mediation</w:t>
      </w:r>
      <w:r w:rsidR="001B3AA0" w:rsidRPr="00E140F3">
        <w:rPr>
          <w:rFonts w:asciiTheme="majorHAnsi" w:eastAsia="Times New Roman" w:hAnsiTheme="majorHAnsi" w:cstheme="majorHAnsi"/>
          <w:bCs/>
        </w:rPr>
        <w:t>, and</w:t>
      </w:r>
    </w:p>
    <w:p w14:paraId="685427AA" w14:textId="0E7F79B5" w:rsidR="00B45D8D" w:rsidRPr="00E140F3" w:rsidRDefault="00B45D8D" w:rsidP="00B45D8D">
      <w:pPr>
        <w:pStyle w:val="ListParagraph"/>
        <w:numPr>
          <w:ilvl w:val="0"/>
          <w:numId w:val="21"/>
        </w:numPr>
        <w:rPr>
          <w:rFonts w:asciiTheme="majorHAnsi" w:eastAsia="Times New Roman" w:hAnsiTheme="majorHAnsi" w:cstheme="majorHAnsi"/>
          <w:bCs/>
        </w:rPr>
      </w:pPr>
      <w:r w:rsidRPr="00E140F3">
        <w:rPr>
          <w:rFonts w:asciiTheme="majorHAnsi" w:eastAsia="Times New Roman" w:hAnsiTheme="majorHAnsi" w:cstheme="majorHAnsi"/>
          <w:bCs/>
        </w:rPr>
        <w:t>IEP Facilitation,</w:t>
      </w:r>
    </w:p>
    <w:p w14:paraId="4B6CCDC6" w14:textId="77777777" w:rsidR="0028278E" w:rsidRPr="00E140F3" w:rsidRDefault="0028278E" w:rsidP="0028278E">
      <w:pPr>
        <w:rPr>
          <w:rFonts w:asciiTheme="majorHAnsi" w:eastAsia="Times New Roman" w:hAnsiTheme="majorHAnsi" w:cstheme="majorHAnsi"/>
          <w:bCs/>
        </w:rPr>
      </w:pPr>
    </w:p>
    <w:p w14:paraId="72B533B2" w14:textId="5EFD2ACD" w:rsidR="00671896" w:rsidRPr="00E140F3" w:rsidRDefault="00B45D8D" w:rsidP="00A062E1">
      <w:pPr>
        <w:rPr>
          <w:rFonts w:asciiTheme="majorHAnsi" w:eastAsia="Times New Roman" w:hAnsiTheme="majorHAnsi" w:cstheme="majorHAnsi"/>
          <w:b/>
        </w:rPr>
      </w:pPr>
      <w:r w:rsidRPr="00E140F3">
        <w:rPr>
          <w:rFonts w:asciiTheme="majorHAnsi" w:eastAsia="Times New Roman" w:hAnsiTheme="majorHAnsi" w:cstheme="majorHAnsi"/>
          <w:bCs/>
        </w:rPr>
        <w:t>offered primarily through SEA’s</w:t>
      </w:r>
      <w:r w:rsidR="00D046D5" w:rsidRPr="00E140F3">
        <w:rPr>
          <w:rFonts w:asciiTheme="majorHAnsi" w:eastAsia="Times New Roman" w:hAnsiTheme="majorHAnsi" w:cstheme="majorHAnsi"/>
          <w:bCs/>
        </w:rPr>
        <w:t xml:space="preserve"> and regional offices</w:t>
      </w:r>
      <w:r w:rsidRPr="00E140F3">
        <w:rPr>
          <w:rFonts w:asciiTheme="majorHAnsi" w:eastAsia="Times New Roman" w:hAnsiTheme="majorHAnsi" w:cstheme="majorHAnsi"/>
          <w:bCs/>
        </w:rPr>
        <w:t>, have served as the primary mechanis</w:t>
      </w:r>
      <w:r w:rsidR="009A7280" w:rsidRPr="00E140F3">
        <w:rPr>
          <w:rFonts w:asciiTheme="majorHAnsi" w:eastAsia="Times New Roman" w:hAnsiTheme="majorHAnsi" w:cstheme="majorHAnsi"/>
          <w:bCs/>
        </w:rPr>
        <w:t>ms</w:t>
      </w:r>
      <w:r w:rsidRPr="00E140F3">
        <w:rPr>
          <w:rFonts w:asciiTheme="majorHAnsi" w:eastAsia="Times New Roman" w:hAnsiTheme="majorHAnsi" w:cstheme="majorHAnsi"/>
          <w:bCs/>
        </w:rPr>
        <w:t xml:space="preserve"> for engaging and resolving conflict in the context of the IDEA.  As the field of Alternative Dispute Resolution (ADR) has </w:t>
      </w:r>
      <w:r w:rsidR="00D046D5" w:rsidRPr="00E140F3">
        <w:rPr>
          <w:rFonts w:asciiTheme="majorHAnsi" w:eastAsia="Times New Roman" w:hAnsiTheme="majorHAnsi" w:cstheme="majorHAnsi"/>
          <w:bCs/>
        </w:rPr>
        <w:t>developed and expanded</w:t>
      </w:r>
      <w:r w:rsidRPr="00E140F3">
        <w:rPr>
          <w:rFonts w:asciiTheme="majorHAnsi" w:eastAsia="Times New Roman" w:hAnsiTheme="majorHAnsi" w:cstheme="majorHAnsi"/>
          <w:bCs/>
        </w:rPr>
        <w:t xml:space="preserve">, we believe it is time to build on this foundation and implement a more robust, nuanced, and systemic framework of resources in support of the healthy engagement of conflict.  </w:t>
      </w:r>
      <w:r w:rsidR="0028278E" w:rsidRPr="00E140F3">
        <w:rPr>
          <w:rFonts w:asciiTheme="majorHAnsi" w:eastAsia="Times New Roman" w:hAnsiTheme="majorHAnsi" w:cstheme="majorHAnsi"/>
          <w:bCs/>
        </w:rPr>
        <w:t>This paper introduces such an approach.</w:t>
      </w:r>
    </w:p>
    <w:p w14:paraId="2D687C39" w14:textId="77777777" w:rsidR="00A062E1" w:rsidRPr="00E140F3" w:rsidRDefault="00A062E1" w:rsidP="00671896">
      <w:pPr>
        <w:rPr>
          <w:rFonts w:asciiTheme="majorHAnsi" w:eastAsia="Times New Roman" w:hAnsiTheme="majorHAnsi" w:cstheme="majorHAnsi"/>
        </w:rPr>
      </w:pPr>
    </w:p>
    <w:p w14:paraId="68AE7212" w14:textId="77777777" w:rsidR="00A062E1" w:rsidRPr="00E140F3" w:rsidRDefault="00A062E1" w:rsidP="00671896">
      <w:pPr>
        <w:rPr>
          <w:rFonts w:asciiTheme="majorHAnsi" w:eastAsia="Times New Roman" w:hAnsiTheme="majorHAnsi" w:cstheme="majorHAnsi"/>
        </w:rPr>
      </w:pPr>
    </w:p>
    <w:p w14:paraId="1B6B9E8D" w14:textId="77777777" w:rsidR="0028278E" w:rsidRPr="00E140F3" w:rsidRDefault="0028278E" w:rsidP="00671896">
      <w:pPr>
        <w:rPr>
          <w:rFonts w:asciiTheme="majorHAnsi" w:eastAsia="Times New Roman" w:hAnsiTheme="majorHAnsi" w:cstheme="majorHAnsi"/>
        </w:rPr>
      </w:pPr>
    </w:p>
    <w:p w14:paraId="66123187" w14:textId="77777777" w:rsidR="0028278E" w:rsidRPr="00E140F3" w:rsidRDefault="0028278E" w:rsidP="0028278E">
      <w:pPr>
        <w:jc w:val="center"/>
        <w:rPr>
          <w:rFonts w:asciiTheme="majorHAnsi" w:eastAsia="Times New Roman" w:hAnsiTheme="majorHAnsi" w:cstheme="majorHAnsi"/>
        </w:rPr>
      </w:pPr>
    </w:p>
    <w:p w14:paraId="1BB9F375" w14:textId="2DEE4EBE" w:rsidR="0028278E" w:rsidRPr="00E140F3" w:rsidRDefault="0028278E" w:rsidP="0028278E">
      <w:pPr>
        <w:jc w:val="center"/>
        <w:rPr>
          <w:rFonts w:asciiTheme="majorHAnsi" w:eastAsia="Times New Roman" w:hAnsiTheme="majorHAnsi" w:cstheme="majorHAnsi"/>
          <w:b/>
          <w:bCs/>
        </w:rPr>
      </w:pPr>
      <w:r w:rsidRPr="00E140F3">
        <w:rPr>
          <w:rFonts w:asciiTheme="majorHAnsi" w:eastAsia="Times New Roman" w:hAnsiTheme="majorHAnsi" w:cstheme="majorHAnsi"/>
          <w:b/>
          <w:bCs/>
        </w:rPr>
        <w:t>Introduction:</w:t>
      </w:r>
    </w:p>
    <w:p w14:paraId="2A4FA75E" w14:textId="77777777" w:rsidR="00D046D5" w:rsidRPr="00E140F3" w:rsidRDefault="00D046D5" w:rsidP="0028278E">
      <w:pPr>
        <w:jc w:val="center"/>
        <w:rPr>
          <w:rFonts w:asciiTheme="majorHAnsi" w:eastAsia="Times New Roman" w:hAnsiTheme="majorHAnsi" w:cstheme="majorHAnsi"/>
          <w:b/>
          <w:bCs/>
        </w:rPr>
      </w:pPr>
    </w:p>
    <w:p w14:paraId="6EA38880" w14:textId="3D347167" w:rsidR="000B0165" w:rsidRPr="00E140F3" w:rsidRDefault="000B0165" w:rsidP="00D046D5">
      <w:pPr>
        <w:rPr>
          <w:rFonts w:asciiTheme="majorHAnsi" w:eastAsia="Times New Roman" w:hAnsiTheme="majorHAnsi" w:cstheme="majorHAnsi"/>
          <w:bCs/>
          <w:i/>
          <w:iCs/>
        </w:rPr>
      </w:pPr>
      <w:r w:rsidRPr="00E140F3">
        <w:rPr>
          <w:rFonts w:asciiTheme="majorHAnsi" w:eastAsia="Times New Roman" w:hAnsiTheme="majorHAnsi" w:cstheme="majorHAnsi"/>
          <w:bCs/>
        </w:rPr>
        <w:t xml:space="preserve">Two bodies of work inform the framework that we are </w:t>
      </w:r>
      <w:r w:rsidR="007F6810" w:rsidRPr="00E140F3">
        <w:rPr>
          <w:rFonts w:asciiTheme="majorHAnsi" w:eastAsia="Times New Roman" w:hAnsiTheme="majorHAnsi" w:cstheme="majorHAnsi"/>
          <w:bCs/>
        </w:rPr>
        <w:t>proposing</w:t>
      </w:r>
      <w:r w:rsidRPr="00E140F3">
        <w:rPr>
          <w:rFonts w:asciiTheme="majorHAnsi" w:eastAsia="Times New Roman" w:hAnsiTheme="majorHAnsi" w:cstheme="majorHAnsi"/>
          <w:bCs/>
        </w:rPr>
        <w:t xml:space="preserve">.  The first is found in the work of William </w:t>
      </w:r>
      <w:proofErr w:type="spellStart"/>
      <w:r w:rsidRPr="00E140F3">
        <w:rPr>
          <w:rFonts w:asciiTheme="majorHAnsi" w:eastAsia="Times New Roman" w:hAnsiTheme="majorHAnsi" w:cstheme="majorHAnsi"/>
          <w:bCs/>
        </w:rPr>
        <w:t>Ury</w:t>
      </w:r>
      <w:proofErr w:type="spellEnd"/>
      <w:r w:rsidRPr="00E140F3">
        <w:rPr>
          <w:rFonts w:asciiTheme="majorHAnsi" w:eastAsia="Times New Roman" w:hAnsiTheme="majorHAnsi" w:cstheme="majorHAnsi"/>
          <w:bCs/>
        </w:rPr>
        <w:t xml:space="preserve"> and described in his book, “</w:t>
      </w:r>
      <w:r w:rsidRPr="00E140F3">
        <w:rPr>
          <w:rFonts w:asciiTheme="majorHAnsi" w:eastAsia="Times New Roman" w:hAnsiTheme="majorHAnsi" w:cstheme="majorHAnsi"/>
          <w:bCs/>
          <w:i/>
          <w:iCs/>
        </w:rPr>
        <w:t>The Third Side: How We Fight and How We Can Stop</w:t>
      </w:r>
      <w:r w:rsidR="00E140F3">
        <w:rPr>
          <w:rFonts w:asciiTheme="majorHAnsi" w:eastAsia="Times New Roman" w:hAnsiTheme="majorHAnsi" w:cstheme="majorHAnsi"/>
          <w:bCs/>
        </w:rPr>
        <w:t xml:space="preserve">, </w:t>
      </w:r>
      <w:r w:rsidRPr="00E140F3">
        <w:rPr>
          <w:rFonts w:asciiTheme="majorHAnsi" w:eastAsia="Times New Roman" w:hAnsiTheme="majorHAnsi" w:cstheme="majorHAnsi"/>
          <w:bCs/>
        </w:rPr>
        <w:t xml:space="preserve">(2000).  In this </w:t>
      </w:r>
      <w:r w:rsidR="007361EE" w:rsidRPr="00E140F3">
        <w:rPr>
          <w:rFonts w:asciiTheme="majorHAnsi" w:eastAsia="Times New Roman" w:hAnsiTheme="majorHAnsi" w:cstheme="majorHAnsi"/>
          <w:bCs/>
        </w:rPr>
        <w:t>book</w:t>
      </w:r>
      <w:r w:rsidRPr="00E140F3">
        <w:rPr>
          <w:rFonts w:asciiTheme="majorHAnsi" w:eastAsia="Times New Roman" w:hAnsiTheme="majorHAnsi" w:cstheme="majorHAnsi"/>
          <w:bCs/>
        </w:rPr>
        <w:t xml:space="preserve"> he reflects on conflict from the perspective of a</w:t>
      </w:r>
      <w:r w:rsidR="00ED1D65" w:rsidRPr="00E140F3">
        <w:rPr>
          <w:rFonts w:asciiTheme="majorHAnsi" w:eastAsia="Times New Roman" w:hAnsiTheme="majorHAnsi" w:cstheme="majorHAnsi"/>
          <w:bCs/>
        </w:rPr>
        <w:t xml:space="preserve"> Social</w:t>
      </w:r>
      <w:r w:rsidRPr="00E140F3">
        <w:rPr>
          <w:rFonts w:asciiTheme="majorHAnsi" w:eastAsia="Times New Roman" w:hAnsiTheme="majorHAnsi" w:cstheme="majorHAnsi"/>
          <w:bCs/>
        </w:rPr>
        <w:t xml:space="preserve"> </w:t>
      </w:r>
      <w:r w:rsidR="00ED1D65" w:rsidRPr="00E140F3">
        <w:rPr>
          <w:rFonts w:asciiTheme="majorHAnsi" w:eastAsia="Times New Roman" w:hAnsiTheme="majorHAnsi" w:cstheme="majorHAnsi"/>
          <w:bCs/>
        </w:rPr>
        <w:t>A</w:t>
      </w:r>
      <w:r w:rsidRPr="00E140F3">
        <w:rPr>
          <w:rFonts w:asciiTheme="majorHAnsi" w:eastAsia="Times New Roman" w:hAnsiTheme="majorHAnsi" w:cstheme="majorHAnsi"/>
          <w:bCs/>
        </w:rPr>
        <w:t>nthropologist and investigates the ways in which trib</w:t>
      </w:r>
      <w:r w:rsidR="001B3AA0" w:rsidRPr="00E140F3">
        <w:rPr>
          <w:rFonts w:asciiTheme="majorHAnsi" w:eastAsia="Times New Roman" w:hAnsiTheme="majorHAnsi" w:cstheme="majorHAnsi"/>
          <w:bCs/>
        </w:rPr>
        <w:t>al cultures</w:t>
      </w:r>
      <w:r w:rsidRPr="00E140F3">
        <w:rPr>
          <w:rFonts w:asciiTheme="majorHAnsi" w:eastAsia="Times New Roman" w:hAnsiTheme="majorHAnsi" w:cstheme="majorHAnsi"/>
          <w:bCs/>
        </w:rPr>
        <w:t xml:space="preserve"> deal with conflict.  </w:t>
      </w:r>
    </w:p>
    <w:p w14:paraId="12B896C8" w14:textId="77777777" w:rsidR="000B0165" w:rsidRPr="00E140F3" w:rsidRDefault="000B0165" w:rsidP="000B0165">
      <w:pPr>
        <w:rPr>
          <w:rFonts w:asciiTheme="majorHAnsi" w:eastAsia="Times New Roman" w:hAnsiTheme="majorHAnsi" w:cstheme="majorHAnsi"/>
          <w:bCs/>
          <w:i/>
          <w:iCs/>
        </w:rPr>
      </w:pPr>
    </w:p>
    <w:p w14:paraId="4E7D28EF" w14:textId="1760F20F" w:rsidR="000B0165" w:rsidRPr="00E140F3" w:rsidRDefault="00D046D5" w:rsidP="000B0165">
      <w:pPr>
        <w:rPr>
          <w:rFonts w:asciiTheme="majorHAnsi" w:eastAsia="Times New Roman" w:hAnsiTheme="majorHAnsi" w:cstheme="majorHAnsi"/>
          <w:bCs/>
        </w:rPr>
      </w:pPr>
      <w:r w:rsidRPr="00E140F3">
        <w:rPr>
          <w:rFonts w:asciiTheme="majorHAnsi" w:eastAsia="Times New Roman" w:hAnsiTheme="majorHAnsi" w:cstheme="majorHAnsi"/>
          <w:bCs/>
        </w:rPr>
        <w:t>I</w:t>
      </w:r>
      <w:r w:rsidR="000B0165" w:rsidRPr="00E140F3">
        <w:rPr>
          <w:rFonts w:asciiTheme="majorHAnsi" w:eastAsia="Times New Roman" w:hAnsiTheme="majorHAnsi" w:cstheme="majorHAnsi"/>
          <w:bCs/>
        </w:rPr>
        <w:t xml:space="preserve">n the first chapter he introduces his notion of </w:t>
      </w:r>
      <w:r w:rsidR="000B0165" w:rsidRPr="00E140F3">
        <w:rPr>
          <w:rFonts w:asciiTheme="majorHAnsi" w:eastAsia="Times New Roman" w:hAnsiTheme="majorHAnsi" w:cstheme="majorHAnsi"/>
          <w:bCs/>
          <w:i/>
          <w:iCs/>
        </w:rPr>
        <w:t>The Third Side</w:t>
      </w:r>
      <w:r w:rsidR="000B0165" w:rsidRPr="00E140F3">
        <w:rPr>
          <w:rFonts w:asciiTheme="majorHAnsi" w:eastAsia="Times New Roman" w:hAnsiTheme="majorHAnsi" w:cstheme="majorHAnsi"/>
          <w:bCs/>
        </w:rPr>
        <w:t>.</w:t>
      </w:r>
    </w:p>
    <w:p w14:paraId="32982E18" w14:textId="77777777" w:rsidR="000B0165" w:rsidRPr="00E140F3" w:rsidRDefault="000B0165" w:rsidP="000B0165">
      <w:pPr>
        <w:rPr>
          <w:rFonts w:asciiTheme="majorHAnsi" w:eastAsia="Times New Roman" w:hAnsiTheme="majorHAnsi" w:cstheme="majorHAnsi"/>
          <w:bCs/>
        </w:rPr>
      </w:pPr>
    </w:p>
    <w:p w14:paraId="132D1D52" w14:textId="77777777" w:rsidR="000B0165" w:rsidRPr="00E140F3" w:rsidRDefault="000B0165" w:rsidP="007361EE">
      <w:pPr>
        <w:ind w:left="720"/>
        <w:rPr>
          <w:rFonts w:asciiTheme="majorHAnsi" w:eastAsia="Times New Roman" w:hAnsiTheme="majorHAnsi" w:cstheme="majorHAnsi"/>
          <w:bCs/>
          <w:i/>
          <w:iCs/>
        </w:rPr>
      </w:pPr>
      <w:r w:rsidRPr="00E140F3">
        <w:rPr>
          <w:rFonts w:asciiTheme="majorHAnsi" w:eastAsia="Times New Roman" w:hAnsiTheme="majorHAnsi" w:cstheme="majorHAnsi"/>
          <w:bCs/>
          <w:i/>
          <w:iCs/>
        </w:rPr>
        <w:t>In our societies, conflict is conventionally thought of as two-sided: husband vs wife, union vs employer, Arabs vs Israelis.  The introduction of a third party comes as an exception, an aberration, someone meddling in someone else’s business.  We tend to forget what the simplest societies on earth have long known namely, that every conflict is actually three-sided.  No dispute takes place in a vacuum.  There are always others around – relatives, neighbors, allies, neutrals, friends, or onlookers.  Every conflict occurs within a community that constitutes the “third side” of any dispute.</w:t>
      </w:r>
    </w:p>
    <w:p w14:paraId="44CA9B05" w14:textId="77777777" w:rsidR="000B0165" w:rsidRPr="00E140F3" w:rsidRDefault="000B0165" w:rsidP="000B0165">
      <w:pPr>
        <w:rPr>
          <w:rFonts w:asciiTheme="majorHAnsi" w:eastAsia="Times New Roman" w:hAnsiTheme="majorHAnsi" w:cstheme="majorHAnsi"/>
          <w:bCs/>
          <w:i/>
          <w:iCs/>
        </w:rPr>
      </w:pPr>
    </w:p>
    <w:p w14:paraId="2BA9EC8E" w14:textId="77777777" w:rsidR="000B0165" w:rsidRPr="00E140F3" w:rsidRDefault="000B0165" w:rsidP="007361EE">
      <w:pPr>
        <w:ind w:left="720"/>
        <w:rPr>
          <w:rFonts w:asciiTheme="majorHAnsi" w:eastAsia="Times New Roman" w:hAnsiTheme="majorHAnsi" w:cstheme="majorHAnsi"/>
          <w:bCs/>
          <w:i/>
          <w:iCs/>
        </w:rPr>
      </w:pPr>
      <w:r w:rsidRPr="00E140F3">
        <w:rPr>
          <w:rFonts w:asciiTheme="majorHAnsi" w:eastAsia="Times New Roman" w:hAnsiTheme="majorHAnsi" w:cstheme="majorHAnsi"/>
          <w:bCs/>
          <w:i/>
          <w:iCs/>
        </w:rPr>
        <w:t>The third side is the surrounding community, which serves as a container for any escalating conflict.  In the absence of that container, serious conflict between two parties all two easily turns into destructive strife.  Within the container, however, conflict can gradually be transformed from confrontation into cooperation.  (7)</w:t>
      </w:r>
    </w:p>
    <w:p w14:paraId="30E4BFFB" w14:textId="77777777" w:rsidR="000B0165" w:rsidRPr="00E140F3" w:rsidRDefault="000B0165" w:rsidP="000B0165">
      <w:pPr>
        <w:rPr>
          <w:rFonts w:asciiTheme="majorHAnsi" w:eastAsia="Times New Roman" w:hAnsiTheme="majorHAnsi" w:cstheme="majorHAnsi"/>
          <w:bCs/>
        </w:rPr>
      </w:pPr>
    </w:p>
    <w:p w14:paraId="52A5C318" w14:textId="64228EA3" w:rsidR="000B0165" w:rsidRPr="00E140F3" w:rsidRDefault="000B0165" w:rsidP="000B0165">
      <w:pPr>
        <w:rPr>
          <w:rFonts w:asciiTheme="majorHAnsi" w:eastAsia="Times New Roman" w:hAnsiTheme="majorHAnsi" w:cstheme="majorHAnsi"/>
          <w:bCs/>
        </w:rPr>
      </w:pPr>
      <w:r w:rsidRPr="00E140F3">
        <w:rPr>
          <w:rFonts w:asciiTheme="majorHAnsi" w:eastAsia="Times New Roman" w:hAnsiTheme="majorHAnsi" w:cstheme="majorHAnsi"/>
          <w:bCs/>
        </w:rPr>
        <w:t xml:space="preserve">The approach we are taking in our work is grounded in valuing both the formal and informal role of the third side and intentionally building capacity within this context for </w:t>
      </w:r>
      <w:r w:rsidR="00A12610" w:rsidRPr="00E140F3">
        <w:rPr>
          <w:rFonts w:asciiTheme="majorHAnsi" w:eastAsia="Times New Roman" w:hAnsiTheme="majorHAnsi" w:cstheme="majorHAnsi"/>
          <w:bCs/>
        </w:rPr>
        <w:t xml:space="preserve">supporting the healthy and </w:t>
      </w:r>
      <w:r w:rsidRPr="00E140F3">
        <w:rPr>
          <w:rFonts w:asciiTheme="majorHAnsi" w:eastAsia="Times New Roman" w:hAnsiTheme="majorHAnsi" w:cstheme="majorHAnsi"/>
          <w:bCs/>
        </w:rPr>
        <w:t>effectiv</w:t>
      </w:r>
      <w:r w:rsidR="00A12610" w:rsidRPr="00E140F3">
        <w:rPr>
          <w:rFonts w:asciiTheme="majorHAnsi" w:eastAsia="Times New Roman" w:hAnsiTheme="majorHAnsi" w:cstheme="majorHAnsi"/>
          <w:bCs/>
        </w:rPr>
        <w:t>e</w:t>
      </w:r>
      <w:r w:rsidRPr="00E140F3">
        <w:rPr>
          <w:rFonts w:asciiTheme="majorHAnsi" w:eastAsia="Times New Roman" w:hAnsiTheme="majorHAnsi" w:cstheme="majorHAnsi"/>
          <w:bCs/>
        </w:rPr>
        <w:t xml:space="preserve"> </w:t>
      </w:r>
      <w:r w:rsidR="00A12610" w:rsidRPr="00E140F3">
        <w:rPr>
          <w:rFonts w:asciiTheme="majorHAnsi" w:eastAsia="Times New Roman" w:hAnsiTheme="majorHAnsi" w:cstheme="majorHAnsi"/>
          <w:bCs/>
        </w:rPr>
        <w:t>engagement of</w:t>
      </w:r>
      <w:r w:rsidRPr="00E140F3">
        <w:rPr>
          <w:rFonts w:asciiTheme="majorHAnsi" w:eastAsia="Times New Roman" w:hAnsiTheme="majorHAnsi" w:cstheme="majorHAnsi"/>
          <w:bCs/>
        </w:rPr>
        <w:t xml:space="preserve"> conflict.</w:t>
      </w:r>
    </w:p>
    <w:p w14:paraId="3C3A516D" w14:textId="77777777" w:rsidR="000B0165" w:rsidRPr="00E140F3" w:rsidRDefault="000B0165" w:rsidP="000B0165">
      <w:pPr>
        <w:rPr>
          <w:rFonts w:asciiTheme="majorHAnsi" w:eastAsia="Times New Roman" w:hAnsiTheme="majorHAnsi" w:cstheme="majorHAnsi"/>
          <w:bCs/>
        </w:rPr>
      </w:pPr>
    </w:p>
    <w:p w14:paraId="2452970B" w14:textId="1B075530" w:rsidR="000B0165" w:rsidRPr="00E140F3" w:rsidRDefault="000B0165" w:rsidP="000B0165">
      <w:pPr>
        <w:rPr>
          <w:rFonts w:asciiTheme="majorHAnsi" w:eastAsia="Times New Roman" w:hAnsiTheme="majorHAnsi" w:cstheme="majorHAnsi"/>
        </w:rPr>
      </w:pPr>
      <w:r w:rsidRPr="00E140F3">
        <w:rPr>
          <w:rFonts w:asciiTheme="majorHAnsi" w:eastAsia="Times New Roman" w:hAnsiTheme="majorHAnsi" w:cstheme="majorHAnsi"/>
        </w:rPr>
        <w:t xml:space="preserve">The second body of work informing our model is found in </w:t>
      </w:r>
      <w:r w:rsidR="007361EE" w:rsidRPr="00E140F3">
        <w:rPr>
          <w:rFonts w:asciiTheme="majorHAnsi" w:eastAsia="Times New Roman" w:hAnsiTheme="majorHAnsi" w:cstheme="majorHAnsi"/>
        </w:rPr>
        <w:t>a</w:t>
      </w:r>
      <w:r w:rsidRPr="00E140F3">
        <w:rPr>
          <w:rFonts w:asciiTheme="majorHAnsi" w:eastAsia="Times New Roman" w:hAnsiTheme="majorHAnsi" w:cstheme="majorHAnsi"/>
        </w:rPr>
        <w:t xml:space="preserve"> </w:t>
      </w:r>
      <w:r w:rsidR="007361EE" w:rsidRPr="00E140F3">
        <w:rPr>
          <w:rFonts w:asciiTheme="majorHAnsi" w:eastAsia="Times New Roman" w:hAnsiTheme="majorHAnsi" w:cstheme="majorHAnsi"/>
        </w:rPr>
        <w:t xml:space="preserve">framework </w:t>
      </w:r>
      <w:r w:rsidRPr="00E140F3">
        <w:rPr>
          <w:rFonts w:asciiTheme="majorHAnsi" w:eastAsia="Times New Roman" w:hAnsiTheme="majorHAnsi" w:cstheme="majorHAnsi"/>
        </w:rPr>
        <w:t xml:space="preserve">currently informing educational practice, </w:t>
      </w:r>
      <w:r w:rsidR="007361EE" w:rsidRPr="00E140F3">
        <w:rPr>
          <w:rFonts w:asciiTheme="majorHAnsi" w:eastAsia="Times New Roman" w:hAnsiTheme="majorHAnsi" w:cstheme="majorHAnsi"/>
        </w:rPr>
        <w:t>a Mul</w:t>
      </w:r>
      <w:r w:rsidR="008A7B96" w:rsidRPr="00E140F3">
        <w:rPr>
          <w:rFonts w:asciiTheme="majorHAnsi" w:eastAsia="Times New Roman" w:hAnsiTheme="majorHAnsi" w:cstheme="majorHAnsi"/>
        </w:rPr>
        <w:t>ti-</w:t>
      </w:r>
      <w:r w:rsidRPr="00E140F3">
        <w:rPr>
          <w:rFonts w:asciiTheme="majorHAnsi" w:eastAsia="Times New Roman" w:hAnsiTheme="majorHAnsi" w:cstheme="majorHAnsi"/>
        </w:rPr>
        <w:t xml:space="preserve">Tiered System of Support (MTSS).  A MTSS is a framework for organizing resources, services, and interventions in support of student success.  Many schools and districts are using this framework for appropriately responding to the instructional and social/emotional needs of students.  </w:t>
      </w:r>
    </w:p>
    <w:p w14:paraId="0F794FAD" w14:textId="77777777" w:rsidR="000B0165" w:rsidRPr="00E140F3" w:rsidRDefault="000B0165" w:rsidP="000B0165">
      <w:pPr>
        <w:rPr>
          <w:rFonts w:asciiTheme="majorHAnsi" w:eastAsia="Times New Roman" w:hAnsiTheme="majorHAnsi" w:cstheme="majorHAnsi"/>
        </w:rPr>
      </w:pPr>
    </w:p>
    <w:p w14:paraId="3BF248AF" w14:textId="035BE3F7" w:rsidR="000B0165" w:rsidRPr="00E140F3" w:rsidRDefault="000B0165" w:rsidP="000B0165">
      <w:pPr>
        <w:rPr>
          <w:rFonts w:asciiTheme="majorHAnsi" w:eastAsia="Times New Roman" w:hAnsiTheme="majorHAnsi" w:cstheme="majorHAnsi"/>
        </w:rPr>
      </w:pPr>
      <w:r w:rsidRPr="00E140F3">
        <w:rPr>
          <w:rFonts w:asciiTheme="majorHAnsi" w:eastAsia="Times New Roman" w:hAnsiTheme="majorHAnsi" w:cstheme="majorHAnsi"/>
        </w:rPr>
        <w:t>Much of the work in which Sound Options Group is involved is in the context of educational systems.  Because educators are adopting and utilizing a</w:t>
      </w:r>
      <w:r w:rsidR="007361EE" w:rsidRPr="00E140F3">
        <w:rPr>
          <w:rFonts w:asciiTheme="majorHAnsi" w:eastAsia="Times New Roman" w:hAnsiTheme="majorHAnsi" w:cstheme="majorHAnsi"/>
        </w:rPr>
        <w:t xml:space="preserve"> MTSS</w:t>
      </w:r>
      <w:r w:rsidRPr="00E140F3">
        <w:rPr>
          <w:rFonts w:asciiTheme="majorHAnsi" w:eastAsia="Times New Roman" w:hAnsiTheme="majorHAnsi" w:cstheme="majorHAnsi"/>
        </w:rPr>
        <w:t xml:space="preserve"> for designing intervention and response systems, we are proposing this structure for designing and implementing a comprehensive approach for building individual and collective capacity for conflict engagement in education and other related organizational or community contexts.</w:t>
      </w:r>
    </w:p>
    <w:p w14:paraId="58DB3B30" w14:textId="77777777" w:rsidR="000B0165" w:rsidRPr="00E140F3" w:rsidRDefault="000B0165" w:rsidP="000B0165">
      <w:pPr>
        <w:rPr>
          <w:rFonts w:asciiTheme="majorHAnsi" w:eastAsia="Times New Roman" w:hAnsiTheme="majorHAnsi" w:cstheme="majorHAnsi"/>
        </w:rPr>
      </w:pPr>
    </w:p>
    <w:p w14:paraId="6D7A8391" w14:textId="77451FD1" w:rsidR="000B0165" w:rsidRPr="00E140F3" w:rsidRDefault="000B0165" w:rsidP="000B0165">
      <w:pPr>
        <w:rPr>
          <w:rFonts w:asciiTheme="majorHAnsi" w:eastAsia="Times New Roman" w:hAnsiTheme="majorHAnsi" w:cstheme="majorHAnsi"/>
        </w:rPr>
      </w:pPr>
      <w:r w:rsidRPr="00E140F3">
        <w:rPr>
          <w:rFonts w:asciiTheme="majorHAnsi" w:eastAsia="Times New Roman" w:hAnsiTheme="majorHAnsi" w:cstheme="majorHAnsi"/>
        </w:rPr>
        <w:t>Specifically, we have chosen a MTSS as a framework in which to structure our approach because:</w:t>
      </w:r>
    </w:p>
    <w:p w14:paraId="1016376F" w14:textId="77777777" w:rsidR="000B0165" w:rsidRPr="00E140F3" w:rsidRDefault="000B0165" w:rsidP="000B0165">
      <w:pPr>
        <w:pStyle w:val="ListParagraph"/>
        <w:numPr>
          <w:ilvl w:val="0"/>
          <w:numId w:val="22"/>
        </w:numPr>
        <w:rPr>
          <w:rFonts w:asciiTheme="majorHAnsi" w:eastAsia="Times New Roman" w:hAnsiTheme="majorHAnsi" w:cstheme="majorHAnsi"/>
        </w:rPr>
      </w:pPr>
      <w:r w:rsidRPr="00E140F3">
        <w:rPr>
          <w:rFonts w:asciiTheme="majorHAnsi" w:eastAsia="Times New Roman" w:hAnsiTheme="majorHAnsi" w:cstheme="majorHAnsi"/>
        </w:rPr>
        <w:t>It is a framework being developed and applied in the context of education.  Educators understand it.</w:t>
      </w:r>
    </w:p>
    <w:p w14:paraId="3F594436" w14:textId="77777777" w:rsidR="000B0165" w:rsidRPr="00E140F3" w:rsidRDefault="000B0165" w:rsidP="000B0165">
      <w:pPr>
        <w:pStyle w:val="ListParagraph"/>
        <w:numPr>
          <w:ilvl w:val="0"/>
          <w:numId w:val="22"/>
        </w:numPr>
        <w:rPr>
          <w:rFonts w:asciiTheme="majorHAnsi" w:eastAsia="Times New Roman" w:hAnsiTheme="majorHAnsi" w:cstheme="majorHAnsi"/>
        </w:rPr>
      </w:pPr>
      <w:r w:rsidRPr="00E140F3">
        <w:rPr>
          <w:rFonts w:asciiTheme="majorHAnsi" w:eastAsia="Times New Roman" w:hAnsiTheme="majorHAnsi" w:cstheme="majorHAnsi"/>
        </w:rPr>
        <w:t>It focuses on early intervention and the use of best practice in the particular context in which it is being implemented,</w:t>
      </w:r>
    </w:p>
    <w:p w14:paraId="1B53EF27" w14:textId="77777777" w:rsidR="007361EE" w:rsidRPr="00E140F3" w:rsidRDefault="007361EE" w:rsidP="007361EE">
      <w:pPr>
        <w:rPr>
          <w:rFonts w:asciiTheme="majorHAnsi" w:eastAsia="Times New Roman" w:hAnsiTheme="majorHAnsi" w:cstheme="majorHAnsi"/>
        </w:rPr>
      </w:pPr>
    </w:p>
    <w:p w14:paraId="64FEFFE2" w14:textId="77777777" w:rsidR="007361EE" w:rsidRPr="00E140F3" w:rsidRDefault="007361EE" w:rsidP="007361EE">
      <w:pPr>
        <w:pStyle w:val="ListParagraph"/>
        <w:rPr>
          <w:rFonts w:asciiTheme="majorHAnsi" w:eastAsia="Times New Roman" w:hAnsiTheme="majorHAnsi" w:cstheme="majorHAnsi"/>
        </w:rPr>
      </w:pPr>
    </w:p>
    <w:p w14:paraId="6F59D932" w14:textId="50B017D8" w:rsidR="000B0165" w:rsidRPr="00E140F3" w:rsidRDefault="000B0165" w:rsidP="000B0165">
      <w:pPr>
        <w:pStyle w:val="ListParagraph"/>
        <w:numPr>
          <w:ilvl w:val="0"/>
          <w:numId w:val="22"/>
        </w:numPr>
        <w:rPr>
          <w:rFonts w:asciiTheme="majorHAnsi" w:hAnsiTheme="majorHAnsi" w:cstheme="majorHAnsi"/>
        </w:rPr>
      </w:pPr>
      <w:r w:rsidRPr="00E140F3">
        <w:rPr>
          <w:rFonts w:asciiTheme="majorHAnsi" w:eastAsia="Times New Roman" w:hAnsiTheme="majorHAnsi" w:cstheme="majorHAnsi"/>
        </w:rPr>
        <w:t>There is a tiered framework for defining and implementing interventions of increasing intensity and focus of engagement.</w:t>
      </w:r>
    </w:p>
    <w:p w14:paraId="64EE558A" w14:textId="77777777" w:rsidR="000B0165" w:rsidRPr="00E140F3" w:rsidRDefault="000B0165" w:rsidP="000B0165">
      <w:pPr>
        <w:ind w:left="360"/>
        <w:rPr>
          <w:rFonts w:asciiTheme="majorHAnsi" w:hAnsiTheme="majorHAnsi" w:cstheme="majorHAnsi"/>
        </w:rPr>
      </w:pPr>
    </w:p>
    <w:p w14:paraId="26546B12" w14:textId="77777777" w:rsidR="000B0165" w:rsidRPr="00E140F3" w:rsidRDefault="000B0165" w:rsidP="000B0165">
      <w:pPr>
        <w:rPr>
          <w:rFonts w:asciiTheme="majorHAnsi" w:eastAsia="Times New Roman" w:hAnsiTheme="majorHAnsi" w:cstheme="majorHAnsi"/>
        </w:rPr>
      </w:pPr>
      <w:r w:rsidRPr="00E140F3">
        <w:rPr>
          <w:rFonts w:asciiTheme="majorHAnsi" w:eastAsia="Times New Roman" w:hAnsiTheme="majorHAnsi" w:cstheme="majorHAnsi"/>
        </w:rPr>
        <w:t>While there is a growing body of research regarding the application of this framework in the context of education related to student success, there is less evidence of the application of the framework in other contexts.</w:t>
      </w:r>
    </w:p>
    <w:p w14:paraId="0F9C6683" w14:textId="77777777" w:rsidR="000B0165" w:rsidRPr="00E140F3" w:rsidRDefault="000B0165" w:rsidP="000B0165">
      <w:pPr>
        <w:rPr>
          <w:rFonts w:asciiTheme="majorHAnsi" w:eastAsia="Times New Roman" w:hAnsiTheme="majorHAnsi" w:cstheme="majorHAnsi"/>
        </w:rPr>
      </w:pPr>
    </w:p>
    <w:p w14:paraId="7E156250" w14:textId="24F72046" w:rsidR="000B0165" w:rsidRPr="00E140F3" w:rsidRDefault="000B0165" w:rsidP="000B0165">
      <w:pPr>
        <w:rPr>
          <w:rFonts w:asciiTheme="majorHAnsi" w:eastAsia="Times New Roman" w:hAnsiTheme="majorHAnsi" w:cstheme="majorHAnsi"/>
        </w:rPr>
      </w:pPr>
      <w:r w:rsidRPr="00E140F3">
        <w:rPr>
          <w:rFonts w:asciiTheme="majorHAnsi" w:eastAsia="Times New Roman" w:hAnsiTheme="majorHAnsi" w:cstheme="majorHAnsi"/>
        </w:rPr>
        <w:t>A foundational experience for Sound Options Group, LLC informing this model for us was a project we participated in early in our practice.  At that time, we contracted to work with the Navy in the Pacific Northwest to help design and implement a system for responding to Equal Employment Opportunity Commission (EEOC) complaint filings across five major naval bases in the region. While the Navy recognized employees’ rights to file an EEOC complaint they were committed to providing a range of alternative strategies and resources for engaging and processing these complaints.  This resulted in the implementation of an</w:t>
      </w:r>
      <w:r w:rsidR="008A7B96" w:rsidRPr="00E140F3">
        <w:rPr>
          <w:rFonts w:asciiTheme="majorHAnsi" w:eastAsia="Times New Roman" w:hAnsiTheme="majorHAnsi" w:cstheme="majorHAnsi"/>
        </w:rPr>
        <w:t xml:space="preserve"> alternative and</w:t>
      </w:r>
      <w:r w:rsidRPr="00E140F3">
        <w:rPr>
          <w:rFonts w:asciiTheme="majorHAnsi" w:eastAsia="Times New Roman" w:hAnsiTheme="majorHAnsi" w:cstheme="majorHAnsi"/>
        </w:rPr>
        <w:t xml:space="preserve"> integrated tiered system of support for employees, supervisors, managers, union stewards, human resource professionals, etc.  It also resulted in a measurable decrease in actual EEOC filings and the cost (as measured by timeliness, money, relationships) related to the processing and investigation of </w:t>
      </w:r>
      <w:r w:rsidR="007F6810" w:rsidRPr="00E140F3">
        <w:rPr>
          <w:rFonts w:asciiTheme="majorHAnsi" w:eastAsia="Times New Roman" w:hAnsiTheme="majorHAnsi" w:cstheme="majorHAnsi"/>
        </w:rPr>
        <w:t>a</w:t>
      </w:r>
      <w:r w:rsidRPr="00E140F3">
        <w:rPr>
          <w:rFonts w:asciiTheme="majorHAnsi" w:eastAsia="Times New Roman" w:hAnsiTheme="majorHAnsi" w:cstheme="majorHAnsi"/>
        </w:rPr>
        <w:t xml:space="preserve"> complaint.</w:t>
      </w:r>
    </w:p>
    <w:p w14:paraId="15699625" w14:textId="77777777" w:rsidR="000B0165" w:rsidRPr="00E140F3" w:rsidRDefault="000B0165" w:rsidP="000B0165">
      <w:pPr>
        <w:rPr>
          <w:rFonts w:asciiTheme="majorHAnsi" w:eastAsia="Times New Roman" w:hAnsiTheme="majorHAnsi" w:cstheme="majorHAnsi"/>
        </w:rPr>
      </w:pPr>
    </w:p>
    <w:p w14:paraId="0EB1BF51" w14:textId="7ED75204" w:rsidR="000B0165" w:rsidRPr="00E140F3" w:rsidRDefault="000B0165" w:rsidP="000B0165">
      <w:pPr>
        <w:rPr>
          <w:rFonts w:asciiTheme="majorHAnsi" w:eastAsia="Times New Roman" w:hAnsiTheme="majorHAnsi" w:cstheme="majorHAnsi"/>
        </w:rPr>
      </w:pPr>
      <w:r w:rsidRPr="00E140F3">
        <w:rPr>
          <w:rFonts w:asciiTheme="majorHAnsi" w:eastAsia="Times New Roman" w:hAnsiTheme="majorHAnsi" w:cstheme="majorHAnsi"/>
        </w:rPr>
        <w:t>In this paper we explore using a Multi-Tiered System of Support for the effective engagement of conflict within interpersonal relationships, on teams, and in communities, organizations, and systems.  The purpose is to introduce an integrated and sustainable continuum of skills, strategies and resources in support of the healthy and effective engagement of conflict.  A Multi-Tiered System of Support for Conflict Engagement is designed so as to:</w:t>
      </w:r>
    </w:p>
    <w:p w14:paraId="540550E7" w14:textId="77777777" w:rsidR="000B0165" w:rsidRPr="00E140F3" w:rsidRDefault="000B0165" w:rsidP="000B0165">
      <w:pPr>
        <w:rPr>
          <w:rFonts w:asciiTheme="majorHAnsi" w:eastAsia="Times New Roman" w:hAnsiTheme="majorHAnsi" w:cstheme="majorHAnsi"/>
        </w:rPr>
      </w:pPr>
    </w:p>
    <w:p w14:paraId="1E788AAE" w14:textId="77777777" w:rsidR="000B0165" w:rsidRPr="00E140F3" w:rsidRDefault="000B0165" w:rsidP="000B0165">
      <w:pPr>
        <w:pStyle w:val="ListParagraph"/>
        <w:numPr>
          <w:ilvl w:val="0"/>
          <w:numId w:val="1"/>
        </w:numPr>
        <w:rPr>
          <w:rFonts w:asciiTheme="majorHAnsi" w:eastAsia="Times New Roman" w:hAnsiTheme="majorHAnsi" w:cstheme="majorHAnsi"/>
        </w:rPr>
      </w:pPr>
      <w:r w:rsidRPr="00E140F3">
        <w:rPr>
          <w:rFonts w:asciiTheme="majorHAnsi" w:eastAsia="Times New Roman" w:hAnsiTheme="majorHAnsi" w:cstheme="majorHAnsi"/>
        </w:rPr>
        <w:t>Recognize that conflict shows up in the interactions of individuals who work together daily, within teams tasked with pursuing some shared initiative, and in the context of comprehensive and complex organizational improvement and change,</w:t>
      </w:r>
    </w:p>
    <w:p w14:paraId="116D035D" w14:textId="77777777" w:rsidR="000B0165" w:rsidRPr="00E140F3" w:rsidRDefault="000B0165" w:rsidP="000B0165">
      <w:pPr>
        <w:pStyle w:val="ListParagraph"/>
        <w:numPr>
          <w:ilvl w:val="0"/>
          <w:numId w:val="1"/>
        </w:numPr>
        <w:rPr>
          <w:rFonts w:asciiTheme="majorHAnsi" w:eastAsia="Times New Roman" w:hAnsiTheme="majorHAnsi" w:cstheme="majorHAnsi"/>
        </w:rPr>
      </w:pPr>
      <w:r w:rsidRPr="00E140F3">
        <w:rPr>
          <w:rFonts w:asciiTheme="majorHAnsi" w:eastAsia="Times New Roman" w:hAnsiTheme="majorHAnsi" w:cstheme="majorHAnsi"/>
        </w:rPr>
        <w:t>Acknowledge that people experience the impact of conflict on a continuum of interpretations and that there is a need for a range of resource for supporting the effective engagement of conflict,</w:t>
      </w:r>
    </w:p>
    <w:p w14:paraId="768EA4EE" w14:textId="42A54371" w:rsidR="000B0165" w:rsidRPr="00E140F3" w:rsidRDefault="000B0165" w:rsidP="007361EE">
      <w:pPr>
        <w:pStyle w:val="ListParagraph"/>
        <w:numPr>
          <w:ilvl w:val="0"/>
          <w:numId w:val="1"/>
        </w:numPr>
        <w:rPr>
          <w:rFonts w:asciiTheme="majorHAnsi" w:eastAsia="Times New Roman" w:hAnsiTheme="majorHAnsi" w:cstheme="majorHAnsi"/>
        </w:rPr>
      </w:pPr>
      <w:r w:rsidRPr="00E140F3">
        <w:rPr>
          <w:rFonts w:asciiTheme="majorHAnsi" w:eastAsia="Times New Roman" w:hAnsiTheme="majorHAnsi" w:cstheme="majorHAnsi"/>
        </w:rPr>
        <w:t>Provide individuals and groups operating across the community, organization, or system with a range of skills and resources that will support the healthy individual and collective engagement of conflict,</w:t>
      </w:r>
    </w:p>
    <w:p w14:paraId="515C7023" w14:textId="051AF752" w:rsidR="000B0165" w:rsidRPr="00E140F3" w:rsidRDefault="000B0165" w:rsidP="000B0165">
      <w:pPr>
        <w:pStyle w:val="ListParagraph"/>
        <w:numPr>
          <w:ilvl w:val="0"/>
          <w:numId w:val="1"/>
        </w:numPr>
        <w:rPr>
          <w:rFonts w:asciiTheme="majorHAnsi" w:eastAsia="Times New Roman" w:hAnsiTheme="majorHAnsi" w:cstheme="majorHAnsi"/>
        </w:rPr>
      </w:pPr>
      <w:r w:rsidRPr="00E140F3">
        <w:rPr>
          <w:rFonts w:asciiTheme="majorHAnsi" w:eastAsia="Times New Roman" w:hAnsiTheme="majorHAnsi" w:cstheme="majorHAnsi"/>
        </w:rPr>
        <w:t>Design and deliver a continuum of systemic resources and strategies for supporting the healthy and effective collective engagement of conflict,</w:t>
      </w:r>
    </w:p>
    <w:p w14:paraId="6246CF39" w14:textId="77777777" w:rsidR="000B0165" w:rsidRPr="00E140F3" w:rsidRDefault="000B0165" w:rsidP="000B0165">
      <w:pPr>
        <w:pStyle w:val="ListParagraph"/>
        <w:numPr>
          <w:ilvl w:val="0"/>
          <w:numId w:val="1"/>
        </w:numPr>
        <w:rPr>
          <w:rFonts w:asciiTheme="majorHAnsi" w:eastAsia="Times New Roman" w:hAnsiTheme="majorHAnsi" w:cstheme="majorHAnsi"/>
        </w:rPr>
      </w:pPr>
      <w:r w:rsidRPr="00E140F3">
        <w:rPr>
          <w:rFonts w:asciiTheme="majorHAnsi" w:eastAsia="Times New Roman" w:hAnsiTheme="majorHAnsi" w:cstheme="majorHAnsi"/>
        </w:rPr>
        <w:t>See every engagement as a learning opportunity that will inform improvement of the system and/or organization for those engaged, and ultimately to reframe people’s relationship to conflict.</w:t>
      </w:r>
    </w:p>
    <w:p w14:paraId="518895BF" w14:textId="77777777" w:rsidR="000B0165" w:rsidRPr="00E140F3" w:rsidRDefault="000B0165" w:rsidP="000B0165">
      <w:pPr>
        <w:pStyle w:val="ListParagraph"/>
        <w:numPr>
          <w:ilvl w:val="0"/>
          <w:numId w:val="1"/>
        </w:numPr>
        <w:rPr>
          <w:rFonts w:asciiTheme="majorHAnsi" w:eastAsia="Times New Roman" w:hAnsiTheme="majorHAnsi" w:cstheme="majorHAnsi"/>
        </w:rPr>
      </w:pPr>
      <w:r w:rsidRPr="00E140F3">
        <w:rPr>
          <w:rFonts w:asciiTheme="majorHAnsi" w:eastAsia="Times New Roman" w:hAnsiTheme="majorHAnsi" w:cstheme="majorHAnsi"/>
        </w:rPr>
        <w:t>Align ourselves individually and collectively with what we say we believe; that there is value in diversity of opinion, perspective and experience.</w:t>
      </w:r>
    </w:p>
    <w:p w14:paraId="4C440938" w14:textId="77777777" w:rsidR="00152F39" w:rsidRPr="00E140F3" w:rsidRDefault="00152F39" w:rsidP="000B0165">
      <w:pPr>
        <w:rPr>
          <w:rFonts w:asciiTheme="majorHAnsi" w:eastAsia="Times New Roman" w:hAnsiTheme="majorHAnsi" w:cstheme="majorHAnsi"/>
          <w:b/>
        </w:rPr>
      </w:pPr>
    </w:p>
    <w:p w14:paraId="309275B9" w14:textId="77777777" w:rsidR="007361EE" w:rsidRPr="00E140F3" w:rsidRDefault="007361EE" w:rsidP="00671896">
      <w:pPr>
        <w:jc w:val="center"/>
        <w:rPr>
          <w:rFonts w:asciiTheme="majorHAnsi" w:eastAsia="Times New Roman" w:hAnsiTheme="majorHAnsi" w:cstheme="majorHAnsi"/>
          <w:b/>
        </w:rPr>
      </w:pPr>
    </w:p>
    <w:p w14:paraId="650400FF" w14:textId="77777777" w:rsidR="0092710B" w:rsidRPr="00E140F3" w:rsidRDefault="0092710B" w:rsidP="00671896">
      <w:pPr>
        <w:jc w:val="center"/>
        <w:rPr>
          <w:rFonts w:asciiTheme="majorHAnsi" w:eastAsia="Times New Roman" w:hAnsiTheme="majorHAnsi" w:cstheme="majorHAnsi"/>
          <w:b/>
        </w:rPr>
      </w:pPr>
    </w:p>
    <w:p w14:paraId="56AB58EC" w14:textId="77777777" w:rsidR="0092710B" w:rsidRPr="00E140F3" w:rsidRDefault="0092710B" w:rsidP="00671896">
      <w:pPr>
        <w:jc w:val="center"/>
        <w:rPr>
          <w:rFonts w:asciiTheme="majorHAnsi" w:eastAsia="Times New Roman" w:hAnsiTheme="majorHAnsi" w:cstheme="majorHAnsi"/>
          <w:b/>
        </w:rPr>
      </w:pPr>
    </w:p>
    <w:p w14:paraId="573738BF" w14:textId="77777777" w:rsidR="0092710B" w:rsidRPr="00E140F3" w:rsidRDefault="0092710B" w:rsidP="00671896">
      <w:pPr>
        <w:jc w:val="center"/>
        <w:rPr>
          <w:rFonts w:asciiTheme="majorHAnsi" w:eastAsia="Times New Roman" w:hAnsiTheme="majorHAnsi" w:cstheme="majorHAnsi"/>
          <w:b/>
        </w:rPr>
      </w:pPr>
    </w:p>
    <w:p w14:paraId="2AC64D9A" w14:textId="77777777" w:rsidR="0092710B" w:rsidRPr="00E140F3" w:rsidRDefault="0092710B" w:rsidP="00671896">
      <w:pPr>
        <w:jc w:val="center"/>
        <w:rPr>
          <w:rFonts w:asciiTheme="majorHAnsi" w:eastAsia="Times New Roman" w:hAnsiTheme="majorHAnsi" w:cstheme="majorHAnsi"/>
          <w:b/>
        </w:rPr>
      </w:pPr>
    </w:p>
    <w:p w14:paraId="39D51701" w14:textId="77777777" w:rsidR="0092710B" w:rsidRPr="00E140F3" w:rsidRDefault="0092710B" w:rsidP="00671896">
      <w:pPr>
        <w:jc w:val="center"/>
        <w:rPr>
          <w:rFonts w:asciiTheme="majorHAnsi" w:eastAsia="Times New Roman" w:hAnsiTheme="majorHAnsi" w:cstheme="majorHAnsi"/>
          <w:b/>
        </w:rPr>
      </w:pPr>
    </w:p>
    <w:p w14:paraId="091921AD" w14:textId="149BD8B3" w:rsidR="00671896" w:rsidRPr="00E140F3" w:rsidRDefault="00671896" w:rsidP="00671896">
      <w:pPr>
        <w:jc w:val="center"/>
        <w:rPr>
          <w:rFonts w:asciiTheme="majorHAnsi" w:eastAsia="Times New Roman" w:hAnsiTheme="majorHAnsi" w:cstheme="majorHAnsi"/>
          <w:b/>
        </w:rPr>
      </w:pPr>
      <w:r w:rsidRPr="00E140F3">
        <w:rPr>
          <w:rFonts w:asciiTheme="majorHAnsi" w:eastAsia="Times New Roman" w:hAnsiTheme="majorHAnsi" w:cstheme="majorHAnsi"/>
          <w:b/>
        </w:rPr>
        <w:t>Beliefs/Assumptions:</w:t>
      </w:r>
    </w:p>
    <w:p w14:paraId="242D99E1" w14:textId="77777777" w:rsidR="00671896" w:rsidRPr="00E140F3" w:rsidRDefault="00671896" w:rsidP="00671896">
      <w:pPr>
        <w:rPr>
          <w:rFonts w:asciiTheme="majorHAnsi" w:eastAsia="Times New Roman" w:hAnsiTheme="majorHAnsi" w:cstheme="majorHAnsi"/>
        </w:rPr>
      </w:pPr>
    </w:p>
    <w:p w14:paraId="047510C7" w14:textId="77777777" w:rsidR="00671896" w:rsidRPr="00E140F3" w:rsidRDefault="00671896" w:rsidP="00671896">
      <w:pPr>
        <w:rPr>
          <w:rFonts w:asciiTheme="majorHAnsi" w:eastAsia="Times New Roman" w:hAnsiTheme="majorHAnsi" w:cstheme="majorHAnsi"/>
        </w:rPr>
      </w:pPr>
      <w:r w:rsidRPr="00E140F3">
        <w:rPr>
          <w:rFonts w:asciiTheme="majorHAnsi" w:eastAsia="Times New Roman" w:hAnsiTheme="majorHAnsi" w:cstheme="majorHAnsi"/>
        </w:rPr>
        <w:t>The system is grounded in a number of key beliefs and assumptions about the experience of conflict.</w:t>
      </w:r>
    </w:p>
    <w:p w14:paraId="1A115313" w14:textId="77777777" w:rsidR="00671896" w:rsidRPr="00E140F3" w:rsidRDefault="00671896" w:rsidP="00671896">
      <w:pPr>
        <w:rPr>
          <w:rFonts w:asciiTheme="majorHAnsi" w:eastAsia="Times New Roman" w:hAnsiTheme="majorHAnsi" w:cstheme="majorHAnsi"/>
        </w:rPr>
      </w:pPr>
    </w:p>
    <w:p w14:paraId="25ACBCE5" w14:textId="77777777" w:rsidR="00671896" w:rsidRPr="00E140F3" w:rsidRDefault="00671896" w:rsidP="00671896">
      <w:pPr>
        <w:pStyle w:val="ListParagraph"/>
        <w:numPr>
          <w:ilvl w:val="0"/>
          <w:numId w:val="3"/>
        </w:numPr>
        <w:rPr>
          <w:rFonts w:asciiTheme="majorHAnsi" w:eastAsia="Times New Roman" w:hAnsiTheme="majorHAnsi" w:cstheme="majorHAnsi"/>
          <w:b/>
        </w:rPr>
      </w:pPr>
      <w:r w:rsidRPr="00E140F3">
        <w:rPr>
          <w:rFonts w:asciiTheme="majorHAnsi" w:eastAsia="Times New Roman" w:hAnsiTheme="majorHAnsi" w:cstheme="majorHAnsi"/>
        </w:rPr>
        <w:t>Conflict is an essential life experience.</w:t>
      </w:r>
    </w:p>
    <w:p w14:paraId="6ED7717C" w14:textId="61BC8B16" w:rsidR="00671896" w:rsidRPr="00E140F3" w:rsidRDefault="00671896" w:rsidP="00671896">
      <w:pPr>
        <w:ind w:left="1080"/>
        <w:rPr>
          <w:rFonts w:asciiTheme="majorHAnsi" w:eastAsia="Times New Roman" w:hAnsiTheme="majorHAnsi" w:cstheme="majorHAnsi"/>
        </w:rPr>
      </w:pPr>
      <w:r w:rsidRPr="00E140F3">
        <w:rPr>
          <w:rFonts w:asciiTheme="majorHAnsi" w:eastAsia="Times New Roman" w:hAnsiTheme="majorHAnsi" w:cstheme="majorHAnsi"/>
          <w:i/>
          <w:iCs/>
        </w:rPr>
        <w:t>Conflict flows from life.</w:t>
      </w:r>
      <w:r w:rsidR="00202F09" w:rsidRPr="00E140F3">
        <w:rPr>
          <w:rFonts w:asciiTheme="majorHAnsi" w:eastAsia="Times New Roman" w:hAnsiTheme="majorHAnsi" w:cstheme="majorHAnsi"/>
          <w:i/>
          <w:iCs/>
        </w:rPr>
        <w:t xml:space="preserve"> </w:t>
      </w:r>
      <w:r w:rsidRPr="00E140F3">
        <w:rPr>
          <w:rFonts w:asciiTheme="majorHAnsi" w:eastAsia="Times New Roman" w:hAnsiTheme="majorHAnsi" w:cstheme="majorHAnsi"/>
          <w:i/>
          <w:iCs/>
        </w:rPr>
        <w:t xml:space="preserve"> Rather than seeing conflict as a threat, we can understand it as providing opportunities to grow and to increase our understanding of ourselves, of others, of our social structures.</w:t>
      </w:r>
      <w:r w:rsidR="00202F09" w:rsidRPr="00E140F3">
        <w:rPr>
          <w:rFonts w:asciiTheme="majorHAnsi" w:eastAsia="Times New Roman" w:hAnsiTheme="majorHAnsi" w:cstheme="majorHAnsi"/>
          <w:i/>
          <w:iCs/>
        </w:rPr>
        <w:t xml:space="preserve"> </w:t>
      </w:r>
      <w:r w:rsidRPr="00E140F3">
        <w:rPr>
          <w:rFonts w:asciiTheme="majorHAnsi" w:eastAsia="Times New Roman" w:hAnsiTheme="majorHAnsi" w:cstheme="majorHAnsi"/>
          <w:i/>
          <w:iCs/>
        </w:rPr>
        <w:t xml:space="preserve"> Conflicts in relationships at all levels are the way life helps us to stop, assess, and take notice.  One way to truly know our humanness is to recognize the gift of conflict in our lives.</w:t>
      </w:r>
    </w:p>
    <w:p w14:paraId="5A298926" w14:textId="77777777" w:rsidR="00671896" w:rsidRPr="00E140F3" w:rsidRDefault="00671896" w:rsidP="00671896">
      <w:pPr>
        <w:ind w:left="360"/>
        <w:jc w:val="right"/>
        <w:rPr>
          <w:rFonts w:asciiTheme="majorHAnsi" w:eastAsia="Times New Roman" w:hAnsiTheme="majorHAnsi" w:cstheme="majorHAnsi"/>
        </w:rPr>
      </w:pPr>
      <w:r w:rsidRPr="00E140F3">
        <w:rPr>
          <w:rFonts w:asciiTheme="majorHAnsi" w:eastAsia="Times New Roman" w:hAnsiTheme="majorHAnsi" w:cstheme="majorHAnsi"/>
        </w:rPr>
        <w:t xml:space="preserve">John Paul </w:t>
      </w:r>
      <w:proofErr w:type="spellStart"/>
      <w:r w:rsidRPr="00E140F3">
        <w:rPr>
          <w:rFonts w:asciiTheme="majorHAnsi" w:eastAsia="Times New Roman" w:hAnsiTheme="majorHAnsi" w:cstheme="majorHAnsi"/>
        </w:rPr>
        <w:t>Lederach</w:t>
      </w:r>
      <w:proofErr w:type="spellEnd"/>
    </w:p>
    <w:p w14:paraId="73188F70" w14:textId="77777777" w:rsidR="009A7280" w:rsidRPr="00E140F3" w:rsidRDefault="009A7280" w:rsidP="000B0165">
      <w:pPr>
        <w:rPr>
          <w:rFonts w:asciiTheme="majorHAnsi" w:eastAsia="Times New Roman" w:hAnsiTheme="majorHAnsi" w:cstheme="majorHAnsi"/>
          <w:i/>
          <w:iCs/>
        </w:rPr>
      </w:pPr>
    </w:p>
    <w:p w14:paraId="5CE99FC0" w14:textId="3F4C745B" w:rsidR="00671896" w:rsidRPr="00E140F3" w:rsidRDefault="00671896" w:rsidP="00671896">
      <w:pPr>
        <w:ind w:left="1080"/>
        <w:rPr>
          <w:rFonts w:asciiTheme="majorHAnsi" w:eastAsia="Times New Roman" w:hAnsiTheme="majorHAnsi" w:cstheme="majorHAnsi"/>
        </w:rPr>
      </w:pPr>
      <w:r w:rsidRPr="00E140F3">
        <w:rPr>
          <w:rFonts w:asciiTheme="majorHAnsi" w:eastAsia="Times New Roman" w:hAnsiTheme="majorHAnsi" w:cstheme="majorHAnsi"/>
          <w:i/>
          <w:iCs/>
        </w:rPr>
        <w:t>In great teams, conflict becomes productive.  The free flow of conflicting ideas is critical for creative thinking, for discovering new solutions no one individual would have come to on his own.</w:t>
      </w:r>
    </w:p>
    <w:p w14:paraId="09A272ED" w14:textId="77777777" w:rsidR="00671896" w:rsidRPr="00E140F3" w:rsidRDefault="00671896" w:rsidP="00671896">
      <w:pPr>
        <w:ind w:left="1080"/>
        <w:jc w:val="right"/>
        <w:rPr>
          <w:rFonts w:asciiTheme="majorHAnsi" w:eastAsia="Times New Roman" w:hAnsiTheme="majorHAnsi" w:cstheme="majorHAnsi"/>
        </w:rPr>
      </w:pPr>
      <w:r w:rsidRPr="00E140F3">
        <w:rPr>
          <w:rFonts w:asciiTheme="majorHAnsi" w:eastAsia="Times New Roman" w:hAnsiTheme="majorHAnsi" w:cstheme="majorHAnsi"/>
        </w:rPr>
        <w:t>Peter Senge</w:t>
      </w:r>
    </w:p>
    <w:p w14:paraId="381FB056" w14:textId="77777777" w:rsidR="00671896" w:rsidRPr="00E140F3" w:rsidRDefault="00671896" w:rsidP="00671896">
      <w:pPr>
        <w:ind w:left="1080"/>
        <w:jc w:val="right"/>
        <w:rPr>
          <w:rFonts w:asciiTheme="majorHAnsi" w:eastAsia="Times New Roman" w:hAnsiTheme="majorHAnsi" w:cstheme="majorHAnsi"/>
        </w:rPr>
      </w:pPr>
    </w:p>
    <w:p w14:paraId="32BC9C99" w14:textId="3EE0623F" w:rsidR="00671896" w:rsidRPr="00E140F3" w:rsidRDefault="00671896" w:rsidP="00671896">
      <w:pPr>
        <w:pStyle w:val="ListParagraph"/>
        <w:numPr>
          <w:ilvl w:val="0"/>
          <w:numId w:val="2"/>
        </w:numPr>
        <w:rPr>
          <w:rFonts w:asciiTheme="majorHAnsi" w:eastAsia="Times New Roman" w:hAnsiTheme="majorHAnsi" w:cstheme="majorHAnsi"/>
        </w:rPr>
      </w:pPr>
      <w:r w:rsidRPr="00E140F3">
        <w:rPr>
          <w:rFonts w:asciiTheme="majorHAnsi" w:eastAsia="Times New Roman" w:hAnsiTheme="majorHAnsi" w:cstheme="majorHAnsi"/>
        </w:rPr>
        <w:t>Conflict has the potential to be productive or destructive.  Our individual and collective experience with conflict is based on the individual and collective choices we make in the engagement of this shared experience.</w:t>
      </w:r>
    </w:p>
    <w:p w14:paraId="4125DF68" w14:textId="77777777" w:rsidR="0092710B" w:rsidRPr="00E140F3" w:rsidRDefault="0092710B" w:rsidP="0092710B">
      <w:pPr>
        <w:pStyle w:val="ListParagraph"/>
        <w:rPr>
          <w:rFonts w:asciiTheme="majorHAnsi" w:eastAsia="Times New Roman" w:hAnsiTheme="majorHAnsi" w:cstheme="majorHAnsi"/>
        </w:rPr>
      </w:pPr>
    </w:p>
    <w:p w14:paraId="08D06CC2" w14:textId="77777777" w:rsidR="00671896" w:rsidRPr="00E140F3" w:rsidRDefault="00671896" w:rsidP="00671896">
      <w:pPr>
        <w:pStyle w:val="ListParagraph"/>
        <w:numPr>
          <w:ilvl w:val="0"/>
          <w:numId w:val="2"/>
        </w:numPr>
        <w:rPr>
          <w:rFonts w:asciiTheme="majorHAnsi" w:eastAsia="Times New Roman" w:hAnsiTheme="majorHAnsi" w:cstheme="majorHAnsi"/>
        </w:rPr>
      </w:pPr>
      <w:r w:rsidRPr="00E140F3">
        <w:rPr>
          <w:rFonts w:asciiTheme="majorHAnsi" w:eastAsia="Times New Roman" w:hAnsiTheme="majorHAnsi" w:cstheme="majorHAnsi"/>
        </w:rPr>
        <w:t>Effective and intentional conflict engagement practices have the potential to:</w:t>
      </w:r>
    </w:p>
    <w:p w14:paraId="3EE8F36B" w14:textId="77777777" w:rsidR="00671896" w:rsidRPr="00E140F3" w:rsidRDefault="00671896" w:rsidP="000569C3">
      <w:pPr>
        <w:pStyle w:val="ListParagraph"/>
        <w:numPr>
          <w:ilvl w:val="0"/>
          <w:numId w:val="8"/>
        </w:numPr>
        <w:rPr>
          <w:rFonts w:asciiTheme="majorHAnsi" w:eastAsia="Times New Roman" w:hAnsiTheme="majorHAnsi" w:cstheme="majorHAnsi"/>
        </w:rPr>
      </w:pPr>
      <w:r w:rsidRPr="00E140F3">
        <w:rPr>
          <w:rFonts w:asciiTheme="majorHAnsi" w:eastAsia="Times New Roman" w:hAnsiTheme="majorHAnsi" w:cstheme="majorHAnsi"/>
        </w:rPr>
        <w:t>Build trust,</w:t>
      </w:r>
    </w:p>
    <w:p w14:paraId="09CF1868" w14:textId="77777777" w:rsidR="00671896" w:rsidRPr="00E140F3" w:rsidRDefault="00671896" w:rsidP="000569C3">
      <w:pPr>
        <w:pStyle w:val="ListParagraph"/>
        <w:numPr>
          <w:ilvl w:val="0"/>
          <w:numId w:val="8"/>
        </w:numPr>
        <w:rPr>
          <w:rFonts w:asciiTheme="majorHAnsi" w:eastAsia="Times New Roman" w:hAnsiTheme="majorHAnsi" w:cstheme="majorHAnsi"/>
        </w:rPr>
      </w:pPr>
      <w:r w:rsidRPr="00E140F3">
        <w:rPr>
          <w:rFonts w:asciiTheme="majorHAnsi" w:eastAsia="Times New Roman" w:hAnsiTheme="majorHAnsi" w:cstheme="majorHAnsi"/>
        </w:rPr>
        <w:t>Build Social Capital,</w:t>
      </w:r>
    </w:p>
    <w:p w14:paraId="68E7FAA9" w14:textId="77777777" w:rsidR="00671896" w:rsidRPr="00E140F3" w:rsidRDefault="00671896" w:rsidP="000569C3">
      <w:pPr>
        <w:pStyle w:val="ListParagraph"/>
        <w:numPr>
          <w:ilvl w:val="0"/>
          <w:numId w:val="8"/>
        </w:numPr>
        <w:rPr>
          <w:rFonts w:asciiTheme="majorHAnsi" w:eastAsia="Times New Roman" w:hAnsiTheme="majorHAnsi" w:cstheme="majorHAnsi"/>
        </w:rPr>
      </w:pPr>
      <w:r w:rsidRPr="00E140F3">
        <w:rPr>
          <w:rFonts w:asciiTheme="majorHAnsi" w:eastAsia="Times New Roman" w:hAnsiTheme="majorHAnsi" w:cstheme="majorHAnsi"/>
        </w:rPr>
        <w:t>Open up the potential for innovation and creativity, and</w:t>
      </w:r>
    </w:p>
    <w:p w14:paraId="26881E08" w14:textId="71C343B7" w:rsidR="00671896" w:rsidRPr="00E140F3" w:rsidRDefault="00671896" w:rsidP="000569C3">
      <w:pPr>
        <w:pStyle w:val="ListParagraph"/>
        <w:numPr>
          <w:ilvl w:val="0"/>
          <w:numId w:val="8"/>
        </w:numPr>
        <w:rPr>
          <w:rFonts w:asciiTheme="majorHAnsi" w:eastAsia="Times New Roman" w:hAnsiTheme="majorHAnsi" w:cstheme="majorHAnsi"/>
        </w:rPr>
      </w:pPr>
      <w:r w:rsidRPr="00E140F3">
        <w:rPr>
          <w:rFonts w:asciiTheme="majorHAnsi" w:eastAsia="Times New Roman" w:hAnsiTheme="majorHAnsi" w:cstheme="majorHAnsi"/>
        </w:rPr>
        <w:t>Increase our capacity to address complex challenges.</w:t>
      </w:r>
    </w:p>
    <w:p w14:paraId="6B09B5AB" w14:textId="77777777" w:rsidR="00E140F3" w:rsidRPr="00E140F3" w:rsidRDefault="00E140F3" w:rsidP="00E140F3">
      <w:pPr>
        <w:pStyle w:val="ListParagraph"/>
        <w:ind w:left="1080"/>
        <w:rPr>
          <w:rFonts w:asciiTheme="majorHAnsi" w:eastAsia="Times New Roman" w:hAnsiTheme="majorHAnsi" w:cstheme="majorHAnsi"/>
        </w:rPr>
      </w:pPr>
    </w:p>
    <w:p w14:paraId="4EF4DD51" w14:textId="77777777" w:rsidR="00671896" w:rsidRPr="00E140F3" w:rsidRDefault="00671896" w:rsidP="00671896">
      <w:pPr>
        <w:pStyle w:val="ListParagraph"/>
        <w:numPr>
          <w:ilvl w:val="0"/>
          <w:numId w:val="2"/>
        </w:numPr>
        <w:rPr>
          <w:rFonts w:asciiTheme="majorHAnsi" w:eastAsia="Times New Roman" w:hAnsiTheme="majorHAnsi" w:cstheme="majorHAnsi"/>
        </w:rPr>
      </w:pPr>
      <w:r w:rsidRPr="00E140F3">
        <w:rPr>
          <w:rFonts w:asciiTheme="majorHAnsi" w:eastAsia="Times New Roman" w:hAnsiTheme="majorHAnsi" w:cstheme="majorHAnsi"/>
        </w:rPr>
        <w:t>Ineffective conflict engagement practices have the potential to:</w:t>
      </w:r>
    </w:p>
    <w:p w14:paraId="22DB400C" w14:textId="77777777" w:rsidR="00671896" w:rsidRPr="00E140F3" w:rsidRDefault="00671896" w:rsidP="000569C3">
      <w:pPr>
        <w:pStyle w:val="ListParagraph"/>
        <w:numPr>
          <w:ilvl w:val="0"/>
          <w:numId w:val="9"/>
        </w:numPr>
        <w:rPr>
          <w:rFonts w:asciiTheme="majorHAnsi" w:eastAsia="Times New Roman" w:hAnsiTheme="majorHAnsi" w:cstheme="majorHAnsi"/>
        </w:rPr>
      </w:pPr>
      <w:r w:rsidRPr="00E140F3">
        <w:rPr>
          <w:rFonts w:asciiTheme="majorHAnsi" w:eastAsia="Times New Roman" w:hAnsiTheme="majorHAnsi" w:cstheme="majorHAnsi"/>
        </w:rPr>
        <w:t>Compromise trust,</w:t>
      </w:r>
    </w:p>
    <w:p w14:paraId="5034DB1C" w14:textId="77777777" w:rsidR="00671896" w:rsidRPr="00E140F3" w:rsidRDefault="00671896" w:rsidP="000569C3">
      <w:pPr>
        <w:pStyle w:val="ListParagraph"/>
        <w:numPr>
          <w:ilvl w:val="0"/>
          <w:numId w:val="9"/>
        </w:numPr>
        <w:rPr>
          <w:rFonts w:asciiTheme="majorHAnsi" w:eastAsia="Times New Roman" w:hAnsiTheme="majorHAnsi" w:cstheme="majorHAnsi"/>
        </w:rPr>
      </w:pPr>
      <w:r w:rsidRPr="00E140F3">
        <w:rPr>
          <w:rFonts w:asciiTheme="majorHAnsi" w:eastAsia="Times New Roman" w:hAnsiTheme="majorHAnsi" w:cstheme="majorHAnsi"/>
        </w:rPr>
        <w:t>Erode Social Capital,</w:t>
      </w:r>
    </w:p>
    <w:p w14:paraId="16C69758" w14:textId="77777777" w:rsidR="00671896" w:rsidRPr="00E140F3" w:rsidRDefault="00671896" w:rsidP="000569C3">
      <w:pPr>
        <w:pStyle w:val="ListParagraph"/>
        <w:numPr>
          <w:ilvl w:val="0"/>
          <w:numId w:val="9"/>
        </w:numPr>
        <w:rPr>
          <w:rFonts w:asciiTheme="majorHAnsi" w:eastAsia="Times New Roman" w:hAnsiTheme="majorHAnsi" w:cstheme="majorHAnsi"/>
        </w:rPr>
      </w:pPr>
      <w:r w:rsidRPr="00E140F3">
        <w:rPr>
          <w:rFonts w:asciiTheme="majorHAnsi" w:eastAsia="Times New Roman" w:hAnsiTheme="majorHAnsi" w:cstheme="majorHAnsi"/>
        </w:rPr>
        <w:t>Challenge psychological safety,</w:t>
      </w:r>
    </w:p>
    <w:p w14:paraId="5BA8BA19" w14:textId="77777777" w:rsidR="00671896" w:rsidRPr="00E140F3" w:rsidRDefault="00671896" w:rsidP="000569C3">
      <w:pPr>
        <w:pStyle w:val="ListParagraph"/>
        <w:numPr>
          <w:ilvl w:val="0"/>
          <w:numId w:val="9"/>
        </w:numPr>
        <w:rPr>
          <w:rFonts w:asciiTheme="majorHAnsi" w:eastAsia="Times New Roman" w:hAnsiTheme="majorHAnsi" w:cstheme="majorHAnsi"/>
        </w:rPr>
      </w:pPr>
      <w:r w:rsidRPr="00E140F3">
        <w:rPr>
          <w:rFonts w:asciiTheme="majorHAnsi" w:eastAsia="Times New Roman" w:hAnsiTheme="majorHAnsi" w:cstheme="majorHAnsi"/>
        </w:rPr>
        <w:t>Result in individual and collective disengagement from the pursuit of a shared objective, and</w:t>
      </w:r>
    </w:p>
    <w:p w14:paraId="72F83496" w14:textId="38941EDB" w:rsidR="00671896" w:rsidRDefault="00671896" w:rsidP="000569C3">
      <w:pPr>
        <w:pStyle w:val="ListParagraph"/>
        <w:numPr>
          <w:ilvl w:val="0"/>
          <w:numId w:val="9"/>
        </w:numPr>
        <w:rPr>
          <w:rFonts w:asciiTheme="majorHAnsi" w:eastAsia="Times New Roman" w:hAnsiTheme="majorHAnsi" w:cstheme="majorHAnsi"/>
        </w:rPr>
      </w:pPr>
      <w:r w:rsidRPr="00E140F3">
        <w:rPr>
          <w:rFonts w:asciiTheme="majorHAnsi" w:eastAsia="Times New Roman" w:hAnsiTheme="majorHAnsi" w:cstheme="majorHAnsi"/>
        </w:rPr>
        <w:t>Be manifested in the avoidance of, and unwillingness to, engage critical complex challenges.</w:t>
      </w:r>
    </w:p>
    <w:p w14:paraId="257081E4" w14:textId="77777777" w:rsidR="0064077F" w:rsidRPr="00E140F3" w:rsidRDefault="0064077F" w:rsidP="0064077F">
      <w:pPr>
        <w:pStyle w:val="ListParagraph"/>
        <w:ind w:left="1080"/>
        <w:rPr>
          <w:rFonts w:asciiTheme="majorHAnsi" w:eastAsia="Times New Roman" w:hAnsiTheme="majorHAnsi" w:cstheme="majorHAnsi"/>
        </w:rPr>
      </w:pPr>
    </w:p>
    <w:p w14:paraId="0E4C4ED2" w14:textId="17A55E52" w:rsidR="000B0165" w:rsidRPr="00E140F3" w:rsidRDefault="00671896" w:rsidP="000B0165">
      <w:pPr>
        <w:pStyle w:val="ListParagraph"/>
        <w:numPr>
          <w:ilvl w:val="0"/>
          <w:numId w:val="2"/>
        </w:numPr>
        <w:rPr>
          <w:rFonts w:asciiTheme="majorHAnsi" w:eastAsia="Times New Roman" w:hAnsiTheme="majorHAnsi" w:cstheme="majorHAnsi"/>
        </w:rPr>
      </w:pPr>
      <w:r w:rsidRPr="00E140F3">
        <w:rPr>
          <w:rFonts w:asciiTheme="majorHAnsi" w:eastAsia="Times New Roman" w:hAnsiTheme="majorHAnsi" w:cstheme="majorHAnsi"/>
        </w:rPr>
        <w:t>Interpersonal conflict is experienced when two or more people interact</w:t>
      </w:r>
      <w:r w:rsidR="00202F09" w:rsidRPr="00E140F3">
        <w:rPr>
          <w:rFonts w:asciiTheme="majorHAnsi" w:eastAsia="Times New Roman" w:hAnsiTheme="majorHAnsi" w:cstheme="majorHAnsi"/>
        </w:rPr>
        <w:t>,</w:t>
      </w:r>
      <w:r w:rsidRPr="00E140F3">
        <w:rPr>
          <w:rFonts w:asciiTheme="majorHAnsi" w:eastAsia="Times New Roman" w:hAnsiTheme="majorHAnsi" w:cstheme="majorHAnsi"/>
        </w:rPr>
        <w:t xml:space="preserve"> and in the context of the interaction, perceive some level of incompatible difference or threat.  Conflict is initially experienced when our individual and collective interpretations of an interaction indicates some level of dissonance between ourselves and the other </w:t>
      </w:r>
    </w:p>
    <w:p w14:paraId="370640B9" w14:textId="6833C27F" w:rsidR="00671896" w:rsidRDefault="00671896" w:rsidP="000B0165">
      <w:pPr>
        <w:pStyle w:val="ListParagraph"/>
        <w:rPr>
          <w:rFonts w:asciiTheme="majorHAnsi" w:eastAsia="Times New Roman" w:hAnsiTheme="majorHAnsi" w:cstheme="majorHAnsi"/>
        </w:rPr>
      </w:pPr>
      <w:r w:rsidRPr="00E140F3">
        <w:rPr>
          <w:rFonts w:asciiTheme="majorHAnsi" w:eastAsia="Times New Roman" w:hAnsiTheme="majorHAnsi" w:cstheme="majorHAnsi"/>
        </w:rPr>
        <w:lastRenderedPageBreak/>
        <w:t>person(s).  It could be said that conflict starts between our ears</w:t>
      </w:r>
      <w:r w:rsidR="009A7280" w:rsidRPr="00E140F3">
        <w:rPr>
          <w:rFonts w:asciiTheme="majorHAnsi" w:eastAsia="Times New Roman" w:hAnsiTheme="majorHAnsi" w:cstheme="majorHAnsi"/>
        </w:rPr>
        <w:t xml:space="preserve"> </w:t>
      </w:r>
      <w:r w:rsidRPr="00E140F3">
        <w:rPr>
          <w:rFonts w:asciiTheme="majorHAnsi" w:eastAsia="Times New Roman" w:hAnsiTheme="majorHAnsi" w:cstheme="majorHAnsi"/>
        </w:rPr>
        <w:t>and is a result of our interpretation of a single interaction or pattern of interactions.</w:t>
      </w:r>
    </w:p>
    <w:p w14:paraId="24B96498" w14:textId="77777777" w:rsidR="0064077F" w:rsidRPr="00E140F3" w:rsidRDefault="0064077F" w:rsidP="000B0165">
      <w:pPr>
        <w:pStyle w:val="ListParagraph"/>
        <w:rPr>
          <w:rFonts w:asciiTheme="majorHAnsi" w:eastAsia="Times New Roman" w:hAnsiTheme="majorHAnsi" w:cstheme="majorHAnsi"/>
        </w:rPr>
      </w:pPr>
    </w:p>
    <w:p w14:paraId="05EDD825" w14:textId="2959BD18" w:rsidR="00671896" w:rsidRPr="00E140F3" w:rsidRDefault="00671896" w:rsidP="00671896">
      <w:pPr>
        <w:pStyle w:val="ListParagraph"/>
        <w:numPr>
          <w:ilvl w:val="0"/>
          <w:numId w:val="2"/>
        </w:numPr>
        <w:tabs>
          <w:tab w:val="left" w:pos="720"/>
        </w:tabs>
        <w:rPr>
          <w:rFonts w:asciiTheme="majorHAnsi" w:eastAsia="Times New Roman" w:hAnsiTheme="majorHAnsi" w:cstheme="majorHAnsi"/>
        </w:rPr>
      </w:pPr>
      <w:r w:rsidRPr="00E140F3">
        <w:rPr>
          <w:rFonts w:asciiTheme="majorHAnsi" w:eastAsia="Times New Roman" w:hAnsiTheme="majorHAnsi" w:cstheme="majorHAnsi"/>
        </w:rPr>
        <w:t>Conflict is experienced on a continuum.  Based on the work of Dr. Bernard Mayer (2009) we acknowledge what he refers to as the “six faces of conflict”; Low Impact, Latent, Transient, Representative, Stubborn, and Enduring conflicts.</w:t>
      </w:r>
      <w:r w:rsidR="009A7280" w:rsidRPr="00E140F3">
        <w:rPr>
          <w:rFonts w:asciiTheme="majorHAnsi" w:eastAsia="Times New Roman" w:hAnsiTheme="majorHAnsi" w:cstheme="majorHAnsi"/>
        </w:rPr>
        <w:t xml:space="preserve">  We believe that his construct of Enduring Conflict has significant ramifications within the context of Special Education.</w:t>
      </w:r>
    </w:p>
    <w:p w14:paraId="1E8C3A51" w14:textId="77777777" w:rsidR="008A7B96" w:rsidRPr="00E140F3" w:rsidRDefault="008A7B96" w:rsidP="008A7B96">
      <w:pPr>
        <w:pStyle w:val="ListParagraph"/>
        <w:tabs>
          <w:tab w:val="left" w:pos="720"/>
        </w:tabs>
        <w:rPr>
          <w:rFonts w:asciiTheme="majorHAnsi" w:eastAsia="Times New Roman" w:hAnsiTheme="majorHAnsi" w:cstheme="majorHAnsi"/>
        </w:rPr>
      </w:pPr>
    </w:p>
    <w:p w14:paraId="1089BC3E" w14:textId="7754E89E" w:rsidR="00671896" w:rsidRDefault="00671896" w:rsidP="00671896">
      <w:pPr>
        <w:pStyle w:val="ListParagraph"/>
        <w:numPr>
          <w:ilvl w:val="0"/>
          <w:numId w:val="2"/>
        </w:numPr>
        <w:tabs>
          <w:tab w:val="left" w:pos="720"/>
        </w:tabs>
        <w:rPr>
          <w:rFonts w:asciiTheme="majorHAnsi" w:eastAsia="Times New Roman" w:hAnsiTheme="majorHAnsi" w:cstheme="majorHAnsi"/>
        </w:rPr>
      </w:pPr>
      <w:r w:rsidRPr="00E140F3">
        <w:rPr>
          <w:rFonts w:asciiTheme="majorHAnsi" w:eastAsia="Times New Roman" w:hAnsiTheme="majorHAnsi" w:cstheme="majorHAnsi"/>
        </w:rPr>
        <w:t xml:space="preserve">The health and success of individual relationships, communities, organizations, and systems is based on individual and collective capacity for engaging and being with conflict. </w:t>
      </w:r>
    </w:p>
    <w:p w14:paraId="0F6CE798" w14:textId="77777777" w:rsidR="0064077F" w:rsidRPr="00E140F3" w:rsidRDefault="0064077F" w:rsidP="0064077F">
      <w:pPr>
        <w:pStyle w:val="ListParagraph"/>
        <w:tabs>
          <w:tab w:val="left" w:pos="720"/>
        </w:tabs>
        <w:rPr>
          <w:rFonts w:asciiTheme="majorHAnsi" w:eastAsia="Times New Roman" w:hAnsiTheme="majorHAnsi" w:cstheme="majorHAnsi"/>
        </w:rPr>
      </w:pPr>
    </w:p>
    <w:p w14:paraId="0F073DDD" w14:textId="0248B918" w:rsidR="00671896" w:rsidRDefault="00671896" w:rsidP="00671896">
      <w:pPr>
        <w:pStyle w:val="ListParagraph"/>
        <w:numPr>
          <w:ilvl w:val="0"/>
          <w:numId w:val="2"/>
        </w:numPr>
        <w:tabs>
          <w:tab w:val="left" w:pos="720"/>
        </w:tabs>
        <w:rPr>
          <w:rFonts w:asciiTheme="majorHAnsi" w:eastAsia="Times New Roman" w:hAnsiTheme="majorHAnsi" w:cstheme="majorHAnsi"/>
        </w:rPr>
      </w:pPr>
      <w:r w:rsidRPr="00E140F3">
        <w:rPr>
          <w:rFonts w:asciiTheme="majorHAnsi" w:eastAsia="Times New Roman" w:hAnsiTheme="majorHAnsi" w:cstheme="majorHAnsi"/>
        </w:rPr>
        <w:t>As we explore our individual and collective relationship to conflict, we will also explore our relationship to trust, vulnerability, and forgiveness or letting go of anger and resentment.</w:t>
      </w:r>
    </w:p>
    <w:p w14:paraId="3AF17AE7" w14:textId="77777777" w:rsidR="0064077F" w:rsidRPr="00E140F3" w:rsidRDefault="0064077F" w:rsidP="0064077F">
      <w:pPr>
        <w:pStyle w:val="ListParagraph"/>
        <w:tabs>
          <w:tab w:val="left" w:pos="720"/>
        </w:tabs>
        <w:rPr>
          <w:rFonts w:asciiTheme="majorHAnsi" w:eastAsia="Times New Roman" w:hAnsiTheme="majorHAnsi" w:cstheme="majorHAnsi"/>
        </w:rPr>
      </w:pPr>
    </w:p>
    <w:p w14:paraId="23DD08A0" w14:textId="5FAB66F8" w:rsidR="00671896" w:rsidRDefault="00671896" w:rsidP="00671896">
      <w:pPr>
        <w:pStyle w:val="ListParagraph"/>
        <w:numPr>
          <w:ilvl w:val="0"/>
          <w:numId w:val="2"/>
        </w:numPr>
        <w:tabs>
          <w:tab w:val="left" w:pos="720"/>
        </w:tabs>
        <w:rPr>
          <w:rFonts w:asciiTheme="majorHAnsi" w:eastAsia="Times New Roman" w:hAnsiTheme="majorHAnsi" w:cstheme="majorHAnsi"/>
        </w:rPr>
      </w:pPr>
      <w:r w:rsidRPr="00E140F3">
        <w:rPr>
          <w:rFonts w:asciiTheme="majorHAnsi" w:eastAsia="Times New Roman" w:hAnsiTheme="majorHAnsi" w:cstheme="majorHAnsi"/>
        </w:rPr>
        <w:t>Because the manifestations of conflict are complex and the contexts diverse, it is essential to approach capacity building systemically.</w:t>
      </w:r>
    </w:p>
    <w:p w14:paraId="4D9A2770" w14:textId="77777777" w:rsidR="0064077F" w:rsidRPr="00E140F3" w:rsidRDefault="0064077F" w:rsidP="0064077F">
      <w:pPr>
        <w:pStyle w:val="ListParagraph"/>
        <w:tabs>
          <w:tab w:val="left" w:pos="720"/>
        </w:tabs>
        <w:rPr>
          <w:rFonts w:asciiTheme="majorHAnsi" w:eastAsia="Times New Roman" w:hAnsiTheme="majorHAnsi" w:cstheme="majorHAnsi"/>
        </w:rPr>
      </w:pPr>
    </w:p>
    <w:p w14:paraId="71A0A495" w14:textId="77777777" w:rsidR="00671896" w:rsidRPr="00E140F3" w:rsidRDefault="00671896" w:rsidP="00671896">
      <w:pPr>
        <w:pStyle w:val="ListParagraph"/>
        <w:numPr>
          <w:ilvl w:val="0"/>
          <w:numId w:val="2"/>
        </w:numPr>
        <w:tabs>
          <w:tab w:val="left" w:pos="720"/>
        </w:tabs>
        <w:rPr>
          <w:rFonts w:asciiTheme="majorHAnsi" w:eastAsia="Times New Roman" w:hAnsiTheme="majorHAnsi" w:cstheme="majorHAnsi"/>
        </w:rPr>
      </w:pPr>
      <w:r w:rsidRPr="00E140F3">
        <w:rPr>
          <w:rFonts w:asciiTheme="majorHAnsi" w:eastAsia="Times New Roman" w:hAnsiTheme="majorHAnsi" w:cstheme="majorHAnsi"/>
        </w:rPr>
        <w:t xml:space="preserve">The following quote from Roland Barth in an article entitled, </w:t>
      </w:r>
      <w:r w:rsidRPr="00E140F3">
        <w:rPr>
          <w:rFonts w:asciiTheme="majorHAnsi" w:eastAsia="Times New Roman" w:hAnsiTheme="majorHAnsi" w:cstheme="majorHAnsi"/>
          <w:i/>
        </w:rPr>
        <w:t xml:space="preserve">Relationships in the Schoolhouse </w:t>
      </w:r>
      <w:r w:rsidRPr="00E140F3">
        <w:rPr>
          <w:rFonts w:asciiTheme="majorHAnsi" w:eastAsia="Times New Roman" w:hAnsiTheme="majorHAnsi" w:cstheme="majorHAnsi"/>
        </w:rPr>
        <w:t>(2006</w:t>
      </w:r>
      <w:r w:rsidRPr="00E140F3">
        <w:rPr>
          <w:rFonts w:asciiTheme="majorHAnsi" w:eastAsia="Times New Roman" w:hAnsiTheme="majorHAnsi" w:cstheme="majorHAnsi"/>
          <w:i/>
        </w:rPr>
        <w:t>),</w:t>
      </w:r>
      <w:r w:rsidRPr="00E140F3">
        <w:rPr>
          <w:rFonts w:asciiTheme="majorHAnsi" w:eastAsia="Times New Roman" w:hAnsiTheme="majorHAnsi" w:cstheme="majorHAnsi"/>
        </w:rPr>
        <w:t xml:space="preserve"> reinforces the importance of healthy conflict engagement within educational institutions:</w:t>
      </w:r>
    </w:p>
    <w:p w14:paraId="5E91A21B" w14:textId="77777777" w:rsidR="009A7280" w:rsidRPr="00E140F3" w:rsidRDefault="009A7280" w:rsidP="00671896">
      <w:pPr>
        <w:tabs>
          <w:tab w:val="left" w:pos="720"/>
        </w:tabs>
        <w:ind w:left="1080"/>
        <w:rPr>
          <w:rFonts w:asciiTheme="majorHAnsi" w:eastAsia="Times New Roman" w:hAnsiTheme="majorHAnsi" w:cstheme="majorHAnsi"/>
          <w:i/>
        </w:rPr>
      </w:pPr>
    </w:p>
    <w:p w14:paraId="62456F12" w14:textId="35537A8F" w:rsidR="00671896" w:rsidRPr="00E140F3" w:rsidRDefault="00671896" w:rsidP="00671896">
      <w:pPr>
        <w:tabs>
          <w:tab w:val="left" w:pos="720"/>
        </w:tabs>
        <w:ind w:left="1080"/>
        <w:rPr>
          <w:rFonts w:asciiTheme="majorHAnsi" w:eastAsia="Times New Roman" w:hAnsiTheme="majorHAnsi" w:cstheme="majorHAnsi"/>
          <w:i/>
        </w:rPr>
      </w:pPr>
      <w:r w:rsidRPr="00E140F3">
        <w:rPr>
          <w:rFonts w:asciiTheme="majorHAnsi" w:eastAsia="Times New Roman" w:hAnsiTheme="majorHAnsi" w:cstheme="majorHAnsi"/>
          <w:i/>
        </w:rPr>
        <w:t xml:space="preserve">“One incontrovertible finding emerges from my career spent working in and around schools:  The nature of relationships among the adults within a school has a greater influence on the character and quality of that school </w:t>
      </w:r>
      <w:r w:rsidRPr="00E140F3">
        <w:rPr>
          <w:rFonts w:asciiTheme="majorHAnsi" w:eastAsia="Times New Roman" w:hAnsiTheme="majorHAnsi" w:cstheme="majorHAnsi"/>
          <w:b/>
          <w:bCs/>
          <w:i/>
        </w:rPr>
        <w:t>and on student accomplishments</w:t>
      </w:r>
      <w:r w:rsidRPr="00E140F3">
        <w:rPr>
          <w:rFonts w:asciiTheme="majorHAnsi" w:eastAsia="Times New Roman" w:hAnsiTheme="majorHAnsi" w:cstheme="majorHAnsi"/>
          <w:i/>
        </w:rPr>
        <w:t xml:space="preserve"> than anything else.”</w:t>
      </w:r>
    </w:p>
    <w:p w14:paraId="1CC2DFE8" w14:textId="77777777" w:rsidR="00671896" w:rsidRPr="00E140F3" w:rsidRDefault="00671896" w:rsidP="00671896">
      <w:pPr>
        <w:tabs>
          <w:tab w:val="left" w:pos="720"/>
        </w:tabs>
        <w:ind w:left="1080"/>
        <w:rPr>
          <w:rFonts w:asciiTheme="majorHAnsi" w:eastAsia="Times New Roman" w:hAnsiTheme="majorHAnsi" w:cstheme="majorHAnsi"/>
          <w:i/>
        </w:rPr>
      </w:pPr>
    </w:p>
    <w:p w14:paraId="7B147D00" w14:textId="77777777" w:rsidR="00671896" w:rsidRPr="00E140F3" w:rsidRDefault="00671896" w:rsidP="00956CCA">
      <w:pPr>
        <w:tabs>
          <w:tab w:val="left" w:pos="720"/>
        </w:tabs>
        <w:ind w:left="720"/>
        <w:rPr>
          <w:rFonts w:asciiTheme="majorHAnsi" w:eastAsia="Times New Roman" w:hAnsiTheme="majorHAnsi" w:cstheme="majorHAnsi"/>
        </w:rPr>
      </w:pPr>
      <w:r w:rsidRPr="00E140F3">
        <w:rPr>
          <w:rFonts w:asciiTheme="majorHAnsi" w:eastAsia="Times New Roman" w:hAnsiTheme="majorHAnsi" w:cstheme="majorHAnsi"/>
        </w:rPr>
        <w:t>The quality or our relationships as adults is correlated to the success of the students we serve.</w:t>
      </w:r>
    </w:p>
    <w:p w14:paraId="5C0C7244" w14:textId="77777777" w:rsidR="00BA26F8" w:rsidRPr="00E140F3" w:rsidRDefault="00BA26F8" w:rsidP="00671896">
      <w:pPr>
        <w:tabs>
          <w:tab w:val="left" w:pos="720"/>
        </w:tabs>
        <w:ind w:left="720"/>
        <w:rPr>
          <w:rFonts w:asciiTheme="majorHAnsi" w:eastAsia="Times New Roman" w:hAnsiTheme="majorHAnsi" w:cstheme="majorHAnsi"/>
        </w:rPr>
      </w:pPr>
    </w:p>
    <w:p w14:paraId="648891EA" w14:textId="04A5FD83" w:rsidR="00671896" w:rsidRPr="00E140F3" w:rsidRDefault="00BA26F8" w:rsidP="00BA26F8">
      <w:pPr>
        <w:tabs>
          <w:tab w:val="left" w:pos="720"/>
        </w:tabs>
        <w:jc w:val="center"/>
        <w:rPr>
          <w:rFonts w:asciiTheme="majorHAnsi" w:eastAsia="Times New Roman" w:hAnsiTheme="majorHAnsi" w:cstheme="majorHAnsi"/>
          <w:b/>
        </w:rPr>
      </w:pPr>
      <w:r w:rsidRPr="00E140F3">
        <w:rPr>
          <w:rFonts w:asciiTheme="majorHAnsi" w:eastAsia="Times New Roman" w:hAnsiTheme="majorHAnsi" w:cstheme="majorHAnsi"/>
          <w:b/>
        </w:rPr>
        <w:t>Structure</w:t>
      </w:r>
    </w:p>
    <w:p w14:paraId="6EFB3406" w14:textId="77777777" w:rsidR="008A7B96" w:rsidRPr="00E140F3" w:rsidRDefault="008A7B96" w:rsidP="00BA26F8">
      <w:pPr>
        <w:tabs>
          <w:tab w:val="left" w:pos="720"/>
        </w:tabs>
        <w:jc w:val="center"/>
        <w:rPr>
          <w:rFonts w:asciiTheme="majorHAnsi" w:eastAsia="Times New Roman" w:hAnsiTheme="majorHAnsi" w:cstheme="majorHAnsi"/>
          <w:b/>
        </w:rPr>
      </w:pPr>
    </w:p>
    <w:p w14:paraId="66529778" w14:textId="1136B221" w:rsidR="00BA26F8" w:rsidRPr="0064077F" w:rsidRDefault="000B0165" w:rsidP="0064077F">
      <w:pPr>
        <w:tabs>
          <w:tab w:val="left" w:pos="720"/>
        </w:tabs>
        <w:rPr>
          <w:rFonts w:asciiTheme="majorHAnsi" w:eastAsia="Times New Roman" w:hAnsiTheme="majorHAnsi" w:cstheme="majorHAnsi"/>
        </w:rPr>
      </w:pPr>
      <w:r w:rsidRPr="00E140F3">
        <w:rPr>
          <w:rFonts w:asciiTheme="majorHAnsi" w:eastAsia="Times New Roman" w:hAnsiTheme="majorHAnsi" w:cstheme="majorHAnsi"/>
        </w:rPr>
        <w:t>W</w:t>
      </w:r>
      <w:r w:rsidR="00E0607E" w:rsidRPr="00E140F3">
        <w:rPr>
          <w:rFonts w:asciiTheme="majorHAnsi" w:eastAsia="Times New Roman" w:hAnsiTheme="majorHAnsi" w:cstheme="majorHAnsi"/>
        </w:rPr>
        <w:t>e propos</w:t>
      </w:r>
      <w:r w:rsidR="0064077F">
        <w:rPr>
          <w:rFonts w:asciiTheme="majorHAnsi" w:eastAsia="Times New Roman" w:hAnsiTheme="majorHAnsi" w:cstheme="majorHAnsi"/>
        </w:rPr>
        <w:t>e</w:t>
      </w:r>
      <w:r w:rsidR="00E0607E" w:rsidRPr="00E140F3">
        <w:rPr>
          <w:rFonts w:asciiTheme="majorHAnsi" w:eastAsia="Times New Roman" w:hAnsiTheme="majorHAnsi" w:cstheme="majorHAnsi"/>
        </w:rPr>
        <w:t xml:space="preserve"> a </w:t>
      </w:r>
      <w:r w:rsidRPr="00E140F3">
        <w:rPr>
          <w:rFonts w:asciiTheme="majorHAnsi" w:eastAsia="Times New Roman" w:hAnsiTheme="majorHAnsi" w:cstheme="majorHAnsi"/>
        </w:rPr>
        <w:t>framework, not a program.  It is not designed as a</w:t>
      </w:r>
      <w:r w:rsidR="00A475BD" w:rsidRPr="00E140F3">
        <w:rPr>
          <w:rFonts w:asciiTheme="majorHAnsi" w:eastAsia="Times New Roman" w:hAnsiTheme="majorHAnsi" w:cstheme="majorHAnsi"/>
        </w:rPr>
        <w:t xml:space="preserve"> “</w:t>
      </w:r>
      <w:r w:rsidRPr="00E140F3">
        <w:rPr>
          <w:rFonts w:asciiTheme="majorHAnsi" w:eastAsia="Times New Roman" w:hAnsiTheme="majorHAnsi" w:cstheme="majorHAnsi"/>
        </w:rPr>
        <w:t>one size fits al</w:t>
      </w:r>
      <w:r w:rsidR="00956CCA" w:rsidRPr="00E140F3">
        <w:rPr>
          <w:rFonts w:asciiTheme="majorHAnsi" w:eastAsia="Times New Roman" w:hAnsiTheme="majorHAnsi" w:cstheme="majorHAnsi"/>
        </w:rPr>
        <w:t>l” resource but rather is designed to allow those implementing the</w:t>
      </w:r>
      <w:r w:rsidR="00E0607E" w:rsidRPr="00E140F3">
        <w:rPr>
          <w:rFonts w:asciiTheme="majorHAnsi" w:eastAsia="Times New Roman" w:hAnsiTheme="majorHAnsi" w:cstheme="majorHAnsi"/>
        </w:rPr>
        <w:t xml:space="preserve"> framework</w:t>
      </w:r>
      <w:r w:rsidR="00956CCA" w:rsidRPr="00E140F3">
        <w:rPr>
          <w:rFonts w:asciiTheme="majorHAnsi" w:eastAsia="Times New Roman" w:hAnsiTheme="majorHAnsi" w:cstheme="majorHAnsi"/>
        </w:rPr>
        <w:t xml:space="preserve"> to design a resource specific to the needs of their context.  </w:t>
      </w:r>
      <w:r w:rsidR="00E0607E" w:rsidRPr="0064077F">
        <w:rPr>
          <w:rFonts w:asciiTheme="majorHAnsi" w:eastAsia="Times New Roman" w:hAnsiTheme="majorHAnsi" w:cstheme="majorHAnsi"/>
        </w:rPr>
        <w:t>Training is available for parents, educators, agencies, and providers related to the IDEA.</w:t>
      </w:r>
    </w:p>
    <w:p w14:paraId="2FC80D4A" w14:textId="77777777" w:rsidR="0064077F" w:rsidRDefault="0064077F" w:rsidP="00956CCA">
      <w:pPr>
        <w:ind w:left="360"/>
        <w:rPr>
          <w:rFonts w:asciiTheme="majorHAnsi" w:eastAsia="Times New Roman" w:hAnsiTheme="majorHAnsi" w:cstheme="majorHAnsi"/>
          <w:b/>
        </w:rPr>
      </w:pPr>
    </w:p>
    <w:p w14:paraId="0989D227" w14:textId="0A27B143" w:rsidR="00BA26F8" w:rsidRPr="00E140F3" w:rsidRDefault="00BA26F8" w:rsidP="00956CCA">
      <w:pPr>
        <w:ind w:left="360"/>
        <w:rPr>
          <w:rFonts w:asciiTheme="majorHAnsi" w:eastAsia="Times New Roman" w:hAnsiTheme="majorHAnsi" w:cstheme="majorHAnsi"/>
          <w:b/>
        </w:rPr>
      </w:pPr>
      <w:r w:rsidRPr="00E140F3">
        <w:rPr>
          <w:rFonts w:asciiTheme="majorHAnsi" w:eastAsia="Times New Roman" w:hAnsiTheme="majorHAnsi" w:cstheme="majorHAnsi"/>
          <w:b/>
        </w:rPr>
        <w:t>Tier 1: In Service of Self</w:t>
      </w:r>
    </w:p>
    <w:p w14:paraId="074FE9CE" w14:textId="32903F59" w:rsidR="00BA26F8" w:rsidRPr="00E140F3" w:rsidRDefault="00BA26F8" w:rsidP="00A475BD">
      <w:pPr>
        <w:tabs>
          <w:tab w:val="left" w:pos="720"/>
        </w:tabs>
        <w:ind w:left="360"/>
        <w:rPr>
          <w:rFonts w:asciiTheme="majorHAnsi" w:eastAsia="Times New Roman" w:hAnsiTheme="majorHAnsi" w:cstheme="majorHAnsi"/>
        </w:rPr>
      </w:pPr>
      <w:r w:rsidRPr="00E140F3">
        <w:rPr>
          <w:rFonts w:asciiTheme="majorHAnsi" w:eastAsia="Times New Roman" w:hAnsiTheme="majorHAnsi" w:cstheme="majorHAnsi"/>
        </w:rPr>
        <w:t xml:space="preserve">Skills and strategies introduced at Tier 1 focus on an </w:t>
      </w:r>
      <w:r w:rsidRPr="00E140F3">
        <w:rPr>
          <w:rFonts w:asciiTheme="majorHAnsi" w:eastAsia="Times New Roman" w:hAnsiTheme="majorHAnsi" w:cstheme="majorHAnsi"/>
          <w:i/>
        </w:rPr>
        <w:t>individual’s</w:t>
      </w:r>
      <w:r w:rsidRPr="00E140F3">
        <w:rPr>
          <w:rFonts w:asciiTheme="majorHAnsi" w:eastAsia="Times New Roman" w:hAnsiTheme="majorHAnsi" w:cstheme="majorHAnsi"/>
        </w:rPr>
        <w:t xml:space="preserve"> relationship to conflict.  The concepts, processes</w:t>
      </w:r>
      <w:r w:rsidR="00202F09" w:rsidRPr="00E140F3">
        <w:rPr>
          <w:rFonts w:asciiTheme="majorHAnsi" w:eastAsia="Times New Roman" w:hAnsiTheme="majorHAnsi" w:cstheme="majorHAnsi"/>
        </w:rPr>
        <w:t>,</w:t>
      </w:r>
      <w:r w:rsidRPr="00E140F3">
        <w:rPr>
          <w:rFonts w:asciiTheme="majorHAnsi" w:eastAsia="Times New Roman" w:hAnsiTheme="majorHAnsi" w:cstheme="majorHAnsi"/>
        </w:rPr>
        <w:t xml:space="preserve"> and skills taught are applicable within a range of contexts and are </w:t>
      </w:r>
      <w:r w:rsidR="00D54328">
        <w:rPr>
          <w:rFonts w:asciiTheme="majorHAnsi" w:eastAsia="Times New Roman" w:hAnsiTheme="majorHAnsi" w:cstheme="majorHAnsi"/>
        </w:rPr>
        <w:t>foundational</w:t>
      </w:r>
      <w:r w:rsidRPr="00E140F3">
        <w:rPr>
          <w:rFonts w:asciiTheme="majorHAnsi" w:eastAsia="Times New Roman" w:hAnsiTheme="majorHAnsi" w:cstheme="majorHAnsi"/>
        </w:rPr>
        <w:t xml:space="preserve"> for Tier 2 and Tier 3 training.</w:t>
      </w:r>
      <w:r w:rsidR="00202F09" w:rsidRPr="00E140F3">
        <w:rPr>
          <w:rFonts w:asciiTheme="majorHAnsi" w:eastAsia="Times New Roman" w:hAnsiTheme="majorHAnsi" w:cstheme="majorHAnsi"/>
        </w:rPr>
        <w:t xml:space="preserve"> </w:t>
      </w:r>
      <w:r w:rsidRPr="00E140F3">
        <w:rPr>
          <w:rFonts w:asciiTheme="majorHAnsi" w:eastAsia="Times New Roman" w:hAnsiTheme="majorHAnsi" w:cstheme="majorHAnsi"/>
        </w:rPr>
        <w:t xml:space="preserve"> They are applied on a daily basis in the context of collaboration and in pursuit of shared purpose.</w:t>
      </w:r>
    </w:p>
    <w:p w14:paraId="1FC929D4" w14:textId="77777777" w:rsidR="00BA26F8" w:rsidRPr="00E140F3" w:rsidRDefault="00BA26F8" w:rsidP="00956CCA">
      <w:pPr>
        <w:tabs>
          <w:tab w:val="left" w:pos="720"/>
        </w:tabs>
        <w:ind w:left="360"/>
        <w:jc w:val="center"/>
        <w:rPr>
          <w:rFonts w:asciiTheme="majorHAnsi" w:eastAsia="Times New Roman" w:hAnsiTheme="majorHAnsi" w:cstheme="majorHAnsi"/>
        </w:rPr>
      </w:pPr>
    </w:p>
    <w:p w14:paraId="3FE9A1F2" w14:textId="77777777" w:rsidR="00D54328" w:rsidRDefault="00D54328" w:rsidP="00956CCA">
      <w:pPr>
        <w:tabs>
          <w:tab w:val="left" w:pos="720"/>
        </w:tabs>
        <w:ind w:left="360"/>
        <w:rPr>
          <w:rFonts w:asciiTheme="majorHAnsi" w:eastAsia="Times New Roman" w:hAnsiTheme="majorHAnsi" w:cstheme="majorHAnsi"/>
          <w:b/>
        </w:rPr>
      </w:pPr>
    </w:p>
    <w:p w14:paraId="10596741" w14:textId="77777777" w:rsidR="00D54328" w:rsidRDefault="00D54328" w:rsidP="00956CCA">
      <w:pPr>
        <w:tabs>
          <w:tab w:val="left" w:pos="720"/>
        </w:tabs>
        <w:ind w:left="360"/>
        <w:rPr>
          <w:rFonts w:asciiTheme="majorHAnsi" w:eastAsia="Times New Roman" w:hAnsiTheme="majorHAnsi" w:cstheme="majorHAnsi"/>
          <w:b/>
        </w:rPr>
      </w:pPr>
    </w:p>
    <w:p w14:paraId="0598BD68" w14:textId="77777777" w:rsidR="00D54328" w:rsidRDefault="00D54328" w:rsidP="00956CCA">
      <w:pPr>
        <w:tabs>
          <w:tab w:val="left" w:pos="720"/>
        </w:tabs>
        <w:ind w:left="360"/>
        <w:rPr>
          <w:rFonts w:asciiTheme="majorHAnsi" w:eastAsia="Times New Roman" w:hAnsiTheme="majorHAnsi" w:cstheme="majorHAnsi"/>
          <w:b/>
        </w:rPr>
      </w:pPr>
    </w:p>
    <w:p w14:paraId="538E954D" w14:textId="77777777" w:rsidR="00D54328" w:rsidRDefault="00D54328" w:rsidP="00956CCA">
      <w:pPr>
        <w:tabs>
          <w:tab w:val="left" w:pos="720"/>
        </w:tabs>
        <w:ind w:left="360"/>
        <w:rPr>
          <w:rFonts w:asciiTheme="majorHAnsi" w:eastAsia="Times New Roman" w:hAnsiTheme="majorHAnsi" w:cstheme="majorHAnsi"/>
          <w:b/>
        </w:rPr>
      </w:pPr>
    </w:p>
    <w:p w14:paraId="03566104" w14:textId="4FA6F840" w:rsidR="00BA26F8" w:rsidRPr="00E140F3" w:rsidRDefault="00BA26F8" w:rsidP="00956CCA">
      <w:pPr>
        <w:tabs>
          <w:tab w:val="left" w:pos="720"/>
        </w:tabs>
        <w:ind w:left="360"/>
        <w:rPr>
          <w:rFonts w:asciiTheme="majorHAnsi" w:eastAsia="Times New Roman" w:hAnsiTheme="majorHAnsi" w:cstheme="majorHAnsi"/>
        </w:rPr>
      </w:pPr>
      <w:r w:rsidRPr="00E140F3">
        <w:rPr>
          <w:rFonts w:asciiTheme="majorHAnsi" w:eastAsia="Times New Roman" w:hAnsiTheme="majorHAnsi" w:cstheme="majorHAnsi"/>
          <w:b/>
        </w:rPr>
        <w:t>Tier 2:  In Service of Others</w:t>
      </w:r>
    </w:p>
    <w:p w14:paraId="216D590B" w14:textId="77777777" w:rsidR="00A475BD" w:rsidRPr="00E140F3" w:rsidRDefault="00BA26F8" w:rsidP="00956CCA">
      <w:pPr>
        <w:tabs>
          <w:tab w:val="left" w:pos="720"/>
        </w:tabs>
        <w:ind w:left="360"/>
        <w:rPr>
          <w:rFonts w:asciiTheme="majorHAnsi" w:eastAsia="Times New Roman" w:hAnsiTheme="majorHAnsi" w:cstheme="majorHAnsi"/>
        </w:rPr>
      </w:pPr>
      <w:r w:rsidRPr="00E140F3">
        <w:rPr>
          <w:rFonts w:asciiTheme="majorHAnsi" w:eastAsia="Times New Roman" w:hAnsiTheme="majorHAnsi" w:cstheme="majorHAnsi"/>
        </w:rPr>
        <w:t>Tier 2 is designed to support participants as they pursue a deeper understanding of key concepts, processes</w:t>
      </w:r>
      <w:r w:rsidR="00202F09" w:rsidRPr="00E140F3">
        <w:rPr>
          <w:rFonts w:asciiTheme="majorHAnsi" w:eastAsia="Times New Roman" w:hAnsiTheme="majorHAnsi" w:cstheme="majorHAnsi"/>
        </w:rPr>
        <w:t>,</w:t>
      </w:r>
      <w:r w:rsidRPr="00E140F3">
        <w:rPr>
          <w:rFonts w:asciiTheme="majorHAnsi" w:eastAsia="Times New Roman" w:hAnsiTheme="majorHAnsi" w:cstheme="majorHAnsi"/>
        </w:rPr>
        <w:t xml:space="preserve"> and skills taught in Tier 1</w:t>
      </w:r>
      <w:r w:rsidR="00202F09" w:rsidRPr="00E140F3">
        <w:rPr>
          <w:rFonts w:asciiTheme="majorHAnsi" w:eastAsia="Times New Roman" w:hAnsiTheme="majorHAnsi" w:cstheme="majorHAnsi"/>
        </w:rPr>
        <w:t>,</w:t>
      </w:r>
      <w:r w:rsidRPr="00E140F3">
        <w:rPr>
          <w:rFonts w:asciiTheme="majorHAnsi" w:eastAsia="Times New Roman" w:hAnsiTheme="majorHAnsi" w:cstheme="majorHAnsi"/>
        </w:rPr>
        <w:t xml:space="preserve"> so as to develop competencies necessary </w:t>
      </w:r>
    </w:p>
    <w:p w14:paraId="23D4965E" w14:textId="3A0DD787" w:rsidR="00BA26F8" w:rsidRPr="00E140F3" w:rsidRDefault="00BA26F8" w:rsidP="00956CCA">
      <w:pPr>
        <w:tabs>
          <w:tab w:val="left" w:pos="720"/>
        </w:tabs>
        <w:ind w:left="360"/>
        <w:rPr>
          <w:rFonts w:asciiTheme="majorHAnsi" w:eastAsia="Times New Roman" w:hAnsiTheme="majorHAnsi" w:cstheme="majorHAnsi"/>
        </w:rPr>
      </w:pPr>
      <w:r w:rsidRPr="00E140F3">
        <w:rPr>
          <w:rFonts w:asciiTheme="majorHAnsi" w:eastAsia="Times New Roman" w:hAnsiTheme="majorHAnsi" w:cstheme="majorHAnsi"/>
        </w:rPr>
        <w:t>to serve effectively as a Conflict Engagement Speci</w:t>
      </w:r>
      <w:r w:rsidR="00A46CBF" w:rsidRPr="00E140F3">
        <w:rPr>
          <w:rFonts w:asciiTheme="majorHAnsi" w:eastAsia="Times New Roman" w:hAnsiTheme="majorHAnsi" w:cstheme="majorHAnsi"/>
        </w:rPr>
        <w:t xml:space="preserve">alist (CES). </w:t>
      </w:r>
      <w:r w:rsidR="00202F09" w:rsidRPr="00E140F3">
        <w:rPr>
          <w:rFonts w:asciiTheme="majorHAnsi" w:eastAsia="Times New Roman" w:hAnsiTheme="majorHAnsi" w:cstheme="majorHAnsi"/>
        </w:rPr>
        <w:t xml:space="preserve"> </w:t>
      </w:r>
      <w:r w:rsidR="00A46CBF" w:rsidRPr="00E140F3">
        <w:rPr>
          <w:rFonts w:asciiTheme="majorHAnsi" w:eastAsia="Times New Roman" w:hAnsiTheme="majorHAnsi" w:cstheme="majorHAnsi"/>
        </w:rPr>
        <w:t xml:space="preserve">Tier 2 </w:t>
      </w:r>
      <w:r w:rsidRPr="00E140F3">
        <w:rPr>
          <w:rFonts w:asciiTheme="majorHAnsi" w:eastAsia="Times New Roman" w:hAnsiTheme="majorHAnsi" w:cstheme="majorHAnsi"/>
        </w:rPr>
        <w:t>offer</w:t>
      </w:r>
      <w:r w:rsidR="00A46CBF" w:rsidRPr="00E140F3">
        <w:rPr>
          <w:rFonts w:asciiTheme="majorHAnsi" w:eastAsia="Times New Roman" w:hAnsiTheme="majorHAnsi" w:cstheme="majorHAnsi"/>
        </w:rPr>
        <w:t>s</w:t>
      </w:r>
      <w:r w:rsidRPr="00E140F3">
        <w:rPr>
          <w:rFonts w:asciiTheme="majorHAnsi" w:eastAsia="Times New Roman" w:hAnsiTheme="majorHAnsi" w:cstheme="majorHAnsi"/>
        </w:rPr>
        <w:t xml:space="preserve"> more in-depth training to individuals within an organization or community who will support others </w:t>
      </w:r>
      <w:r w:rsidR="00A46CBF" w:rsidRPr="00E140F3">
        <w:rPr>
          <w:rFonts w:asciiTheme="majorHAnsi" w:eastAsia="Times New Roman" w:hAnsiTheme="majorHAnsi" w:cstheme="majorHAnsi"/>
        </w:rPr>
        <w:t>in the</w:t>
      </w:r>
      <w:r w:rsidRPr="00E140F3">
        <w:rPr>
          <w:rFonts w:asciiTheme="majorHAnsi" w:eastAsia="Times New Roman" w:hAnsiTheme="majorHAnsi" w:cstheme="majorHAnsi"/>
        </w:rPr>
        <w:t xml:space="preserve"> organization or community to effectively navigate the challenges of conflict.</w:t>
      </w:r>
      <w:r w:rsidR="00A46CBF" w:rsidRPr="00E140F3">
        <w:rPr>
          <w:rFonts w:asciiTheme="majorHAnsi" w:eastAsia="Times New Roman" w:hAnsiTheme="majorHAnsi" w:cstheme="majorHAnsi"/>
        </w:rPr>
        <w:t xml:space="preserve">  We focus on the following three</w:t>
      </w:r>
      <w:r w:rsidRPr="00E140F3">
        <w:rPr>
          <w:rFonts w:asciiTheme="majorHAnsi" w:eastAsia="Times New Roman" w:hAnsiTheme="majorHAnsi" w:cstheme="majorHAnsi"/>
        </w:rPr>
        <w:t xml:space="preserve"> roles/functions o</w:t>
      </w:r>
      <w:r w:rsidR="00A46CBF" w:rsidRPr="00E140F3">
        <w:rPr>
          <w:rFonts w:asciiTheme="majorHAnsi" w:eastAsia="Times New Roman" w:hAnsiTheme="majorHAnsi" w:cstheme="majorHAnsi"/>
        </w:rPr>
        <w:t>f a CES</w:t>
      </w:r>
      <w:r w:rsidR="00E0607E" w:rsidRPr="00E140F3">
        <w:rPr>
          <w:rFonts w:asciiTheme="majorHAnsi" w:eastAsia="Times New Roman" w:hAnsiTheme="majorHAnsi" w:cstheme="majorHAnsi"/>
        </w:rPr>
        <w:t>;</w:t>
      </w:r>
      <w:r w:rsidR="00A46CBF" w:rsidRPr="00E140F3">
        <w:rPr>
          <w:rFonts w:asciiTheme="majorHAnsi" w:eastAsia="Times New Roman" w:hAnsiTheme="majorHAnsi" w:cstheme="majorHAnsi"/>
        </w:rPr>
        <w:t xml:space="preserve"> </w:t>
      </w:r>
      <w:r w:rsidRPr="00E140F3">
        <w:rPr>
          <w:rFonts w:asciiTheme="majorHAnsi" w:eastAsia="Times New Roman" w:hAnsiTheme="majorHAnsi" w:cstheme="majorHAnsi"/>
        </w:rPr>
        <w:t>Coach, Facilitator, and Teacher.</w:t>
      </w:r>
    </w:p>
    <w:p w14:paraId="2D996BAB" w14:textId="77777777" w:rsidR="00BA26F8" w:rsidRPr="00E140F3" w:rsidRDefault="00BA26F8" w:rsidP="00956CCA">
      <w:pPr>
        <w:tabs>
          <w:tab w:val="left" w:pos="720"/>
        </w:tabs>
        <w:ind w:left="360"/>
        <w:rPr>
          <w:rFonts w:asciiTheme="majorHAnsi" w:eastAsia="Times New Roman" w:hAnsiTheme="majorHAnsi" w:cstheme="majorHAnsi"/>
        </w:rPr>
      </w:pPr>
    </w:p>
    <w:p w14:paraId="71C43897" w14:textId="63A812B3" w:rsidR="00BA26F8" w:rsidRPr="00E140F3" w:rsidRDefault="002668D5" w:rsidP="00956CCA">
      <w:pPr>
        <w:ind w:left="360"/>
        <w:rPr>
          <w:rFonts w:asciiTheme="majorHAnsi" w:eastAsia="Times New Roman" w:hAnsiTheme="majorHAnsi" w:cstheme="majorHAnsi"/>
          <w:b/>
        </w:rPr>
      </w:pPr>
      <w:r w:rsidRPr="00E140F3">
        <w:rPr>
          <w:rFonts w:asciiTheme="majorHAnsi" w:eastAsia="Times New Roman" w:hAnsiTheme="majorHAnsi" w:cstheme="majorHAnsi"/>
          <w:b/>
        </w:rPr>
        <w:t>Tier 3: Accessing External / Mandated Resources</w:t>
      </w:r>
    </w:p>
    <w:p w14:paraId="35635368" w14:textId="750F3FB8" w:rsidR="00BA26F8" w:rsidRPr="00E140F3" w:rsidRDefault="002668D5" w:rsidP="00956CCA">
      <w:pPr>
        <w:ind w:left="360"/>
        <w:rPr>
          <w:rFonts w:asciiTheme="majorHAnsi" w:eastAsia="Times New Roman" w:hAnsiTheme="majorHAnsi" w:cstheme="majorHAnsi"/>
        </w:rPr>
      </w:pPr>
      <w:r w:rsidRPr="00E140F3">
        <w:rPr>
          <w:rFonts w:asciiTheme="majorHAnsi" w:eastAsia="Times New Roman" w:hAnsiTheme="majorHAnsi" w:cstheme="majorHAnsi"/>
        </w:rPr>
        <w:t>In the MTSS Framework, the interventions offered at Tier 3 are very much determined by the context in which the framework is being implemented.  Under IDEA we see Mediation, IEP Facilitation, Compliant Investigation, and Due Process H</w:t>
      </w:r>
      <w:r w:rsidR="00F80E5F" w:rsidRPr="00E140F3">
        <w:rPr>
          <w:rFonts w:asciiTheme="majorHAnsi" w:eastAsia="Times New Roman" w:hAnsiTheme="majorHAnsi" w:cstheme="majorHAnsi"/>
        </w:rPr>
        <w:t>earings as Tier 3 interventions.</w:t>
      </w:r>
      <w:r w:rsidR="00E0607E" w:rsidRPr="00E140F3">
        <w:rPr>
          <w:rFonts w:asciiTheme="majorHAnsi" w:eastAsia="Times New Roman" w:hAnsiTheme="majorHAnsi" w:cstheme="majorHAnsi"/>
        </w:rPr>
        <w:t xml:space="preserve">  We propose both basic and advanced training in these applications.</w:t>
      </w:r>
    </w:p>
    <w:p w14:paraId="229A89B6" w14:textId="77777777" w:rsidR="00A46CBF" w:rsidRPr="00E140F3" w:rsidRDefault="00A46CBF" w:rsidP="00BA26F8">
      <w:pPr>
        <w:rPr>
          <w:rFonts w:asciiTheme="majorHAnsi" w:eastAsia="Times New Roman" w:hAnsiTheme="majorHAnsi" w:cstheme="majorHAnsi"/>
        </w:rPr>
      </w:pPr>
    </w:p>
    <w:p w14:paraId="1DA1CF61" w14:textId="77777777" w:rsidR="00A46CBF" w:rsidRPr="00E140F3" w:rsidRDefault="00A46CBF" w:rsidP="00BA26F8">
      <w:pPr>
        <w:rPr>
          <w:rFonts w:asciiTheme="majorHAnsi" w:eastAsia="Times New Roman" w:hAnsiTheme="majorHAnsi" w:cstheme="majorHAnsi"/>
        </w:rPr>
      </w:pPr>
    </w:p>
    <w:p w14:paraId="639D81EB" w14:textId="77777777" w:rsidR="00A46CBF" w:rsidRPr="00E140F3" w:rsidRDefault="00A46CBF" w:rsidP="00BA26F8">
      <w:pPr>
        <w:rPr>
          <w:rFonts w:asciiTheme="majorHAnsi" w:eastAsia="Times New Roman" w:hAnsiTheme="majorHAnsi" w:cstheme="majorHAnsi"/>
        </w:rPr>
      </w:pPr>
    </w:p>
    <w:p w14:paraId="2C8E11BA" w14:textId="77777777" w:rsidR="00A46CBF" w:rsidRPr="00E140F3" w:rsidRDefault="00A46CBF" w:rsidP="00BA26F8">
      <w:pPr>
        <w:rPr>
          <w:rFonts w:asciiTheme="majorHAnsi" w:eastAsia="Times New Roman" w:hAnsiTheme="majorHAnsi" w:cstheme="majorHAnsi"/>
        </w:rPr>
      </w:pPr>
    </w:p>
    <w:sectPr w:rsidR="00A46CBF" w:rsidRPr="00E140F3" w:rsidSect="00671896">
      <w:footerReference w:type="even" r:id="rId7"/>
      <w:footerReference w:type="default" r:id="rId8"/>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2D85B" w14:textId="77777777" w:rsidR="0071511A" w:rsidRDefault="0071511A" w:rsidP="00F80E5F">
      <w:r>
        <w:separator/>
      </w:r>
    </w:p>
  </w:endnote>
  <w:endnote w:type="continuationSeparator" w:id="0">
    <w:p w14:paraId="6E445D65" w14:textId="77777777" w:rsidR="0071511A" w:rsidRDefault="0071511A" w:rsidP="00F8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E8A0" w14:textId="77777777" w:rsidR="00D2430F" w:rsidRDefault="00D2430F" w:rsidP="007069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9F225" w14:textId="77777777" w:rsidR="00D2430F" w:rsidRDefault="00D2430F" w:rsidP="00F80E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D07F6" w14:textId="77777777" w:rsidR="00D2430F" w:rsidRDefault="00D2430F" w:rsidP="007069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569C3">
      <w:rPr>
        <w:rStyle w:val="PageNumber"/>
        <w:noProof/>
      </w:rPr>
      <w:t>3</w:t>
    </w:r>
    <w:r>
      <w:rPr>
        <w:rStyle w:val="PageNumber"/>
      </w:rPr>
      <w:fldChar w:fldCharType="end"/>
    </w:r>
  </w:p>
  <w:p w14:paraId="41505E89" w14:textId="2ECBC605" w:rsidR="00D2430F" w:rsidRDefault="00D2430F" w:rsidP="00F80E5F">
    <w:pPr>
      <w:pStyle w:val="Footer"/>
      <w:ind w:right="360"/>
      <w:jc w:val="center"/>
    </w:pPr>
    <w:r>
      <w:t>Copyright Sound Options Group, LLC</w:t>
    </w:r>
  </w:p>
  <w:p w14:paraId="5A786A6F" w14:textId="5897FC24" w:rsidR="00D2430F" w:rsidRDefault="00D2430F" w:rsidP="00F80E5F">
    <w:pPr>
      <w:pStyle w:val="Footer"/>
      <w:jc w:val="center"/>
    </w:pPr>
    <w:r>
      <w:t>Use by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81B54" w14:textId="77777777" w:rsidR="0071511A" w:rsidRDefault="0071511A" w:rsidP="00F80E5F">
      <w:r>
        <w:separator/>
      </w:r>
    </w:p>
  </w:footnote>
  <w:footnote w:type="continuationSeparator" w:id="0">
    <w:p w14:paraId="3EB1BA13" w14:textId="77777777" w:rsidR="0071511A" w:rsidRDefault="0071511A" w:rsidP="00F80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6D85"/>
    <w:multiLevelType w:val="hybridMultilevel"/>
    <w:tmpl w:val="BDE22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312F0"/>
    <w:multiLevelType w:val="hybridMultilevel"/>
    <w:tmpl w:val="7A42A62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9B2237"/>
    <w:multiLevelType w:val="hybridMultilevel"/>
    <w:tmpl w:val="9D2C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24A43"/>
    <w:multiLevelType w:val="hybridMultilevel"/>
    <w:tmpl w:val="7946DBB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F3D1B"/>
    <w:multiLevelType w:val="hybridMultilevel"/>
    <w:tmpl w:val="DE946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C943B2"/>
    <w:multiLevelType w:val="hybridMultilevel"/>
    <w:tmpl w:val="8E24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417F64"/>
    <w:multiLevelType w:val="hybridMultilevel"/>
    <w:tmpl w:val="F926AE6C"/>
    <w:lvl w:ilvl="0" w:tplc="0409000F">
      <w:start w:val="1"/>
      <w:numFmt w:val="decimal"/>
      <w:lvlText w:val="%1."/>
      <w:lvlJc w:val="left"/>
      <w:pPr>
        <w:tabs>
          <w:tab w:val="num" w:pos="720"/>
        </w:tabs>
        <w:ind w:left="720" w:hanging="360"/>
      </w:pPr>
    </w:lvl>
    <w:lvl w:ilvl="1" w:tplc="8F6823CE">
      <w:start w:val="1"/>
      <w:numFmt w:val="bullet"/>
      <w:lvlText w:val=""/>
      <w:lvlJc w:val="left"/>
      <w:pPr>
        <w:tabs>
          <w:tab w:val="num" w:pos="1188"/>
        </w:tabs>
        <w:ind w:left="756" w:firstLine="50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744D39"/>
    <w:multiLevelType w:val="hybridMultilevel"/>
    <w:tmpl w:val="020C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E2253"/>
    <w:multiLevelType w:val="hybridMultilevel"/>
    <w:tmpl w:val="1B665D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55661"/>
    <w:multiLevelType w:val="hybridMultilevel"/>
    <w:tmpl w:val="264CA1E6"/>
    <w:lvl w:ilvl="0" w:tplc="03C299F8">
      <w:start w:val="15"/>
      <w:numFmt w:val="bullet"/>
      <w:lvlText w:val="-"/>
      <w:lvlJc w:val="left"/>
      <w:pPr>
        <w:tabs>
          <w:tab w:val="num" w:pos="720"/>
        </w:tabs>
        <w:ind w:left="720" w:hanging="360"/>
      </w:pPr>
      <w:rPr>
        <w:rFonts w:ascii="Arial" w:eastAsia="Times New Roman" w:hAnsi="Arial" w:cs="Arial" w:hint="default"/>
      </w:rPr>
    </w:lvl>
    <w:lvl w:ilvl="1" w:tplc="6E029D3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186818"/>
    <w:multiLevelType w:val="hybridMultilevel"/>
    <w:tmpl w:val="74AE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C69EB"/>
    <w:multiLevelType w:val="hybridMultilevel"/>
    <w:tmpl w:val="3698D74C"/>
    <w:lvl w:ilvl="0" w:tplc="6E029D36">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48120FF1"/>
    <w:multiLevelType w:val="hybridMultilevel"/>
    <w:tmpl w:val="76DA1C3C"/>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056F4A"/>
    <w:multiLevelType w:val="hybridMultilevel"/>
    <w:tmpl w:val="8258C8F2"/>
    <w:lvl w:ilvl="0" w:tplc="6E029D36">
      <w:start w:val="1"/>
      <w:numFmt w:val="bullet"/>
      <w:lvlText w:val=""/>
      <w:lvlJc w:val="left"/>
      <w:pPr>
        <w:tabs>
          <w:tab w:val="num" w:pos="1980"/>
        </w:tabs>
        <w:ind w:left="1980" w:hanging="360"/>
      </w:pPr>
      <w:rPr>
        <w:rFonts w:ascii="Symbol" w:hAnsi="Symbol" w:hint="default"/>
      </w:rPr>
    </w:lvl>
    <w:lvl w:ilvl="1" w:tplc="6E029D3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4" w15:restartNumberingAfterBreak="0">
    <w:nsid w:val="531876C6"/>
    <w:multiLevelType w:val="hybridMultilevel"/>
    <w:tmpl w:val="AF96A6A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75226B6"/>
    <w:multiLevelType w:val="hybridMultilevel"/>
    <w:tmpl w:val="8E9451F2"/>
    <w:lvl w:ilvl="0" w:tplc="6E029D36">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5B22778B"/>
    <w:multiLevelType w:val="hybridMultilevel"/>
    <w:tmpl w:val="32CE5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F5FE3"/>
    <w:multiLevelType w:val="hybridMultilevel"/>
    <w:tmpl w:val="F68E260E"/>
    <w:lvl w:ilvl="0" w:tplc="6E029D36">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5C51552"/>
    <w:multiLevelType w:val="hybridMultilevel"/>
    <w:tmpl w:val="6DD4E5B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725C7B"/>
    <w:multiLevelType w:val="hybridMultilevel"/>
    <w:tmpl w:val="330CA9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A5335DB"/>
    <w:multiLevelType w:val="hybridMultilevel"/>
    <w:tmpl w:val="B4CA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7290D"/>
    <w:multiLevelType w:val="hybridMultilevel"/>
    <w:tmpl w:val="CB0C4A44"/>
    <w:lvl w:ilvl="0" w:tplc="6E029D36">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50C1BD6"/>
    <w:multiLevelType w:val="hybridMultilevel"/>
    <w:tmpl w:val="0E72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20"/>
  </w:num>
  <w:num w:numId="4">
    <w:abstractNumId w:val="10"/>
  </w:num>
  <w:num w:numId="5">
    <w:abstractNumId w:val="16"/>
  </w:num>
  <w:num w:numId="6">
    <w:abstractNumId w:val="7"/>
  </w:num>
  <w:num w:numId="7">
    <w:abstractNumId w:val="22"/>
  </w:num>
  <w:num w:numId="8">
    <w:abstractNumId w:val="1"/>
  </w:num>
  <w:num w:numId="9">
    <w:abstractNumId w:val="8"/>
  </w:num>
  <w:num w:numId="10">
    <w:abstractNumId w:val="6"/>
  </w:num>
  <w:num w:numId="11">
    <w:abstractNumId w:val="19"/>
  </w:num>
  <w:num w:numId="12">
    <w:abstractNumId w:val="12"/>
  </w:num>
  <w:num w:numId="13">
    <w:abstractNumId w:val="9"/>
  </w:num>
  <w:num w:numId="14">
    <w:abstractNumId w:val="11"/>
  </w:num>
  <w:num w:numId="15">
    <w:abstractNumId w:val="13"/>
  </w:num>
  <w:num w:numId="16">
    <w:abstractNumId w:val="15"/>
  </w:num>
  <w:num w:numId="17">
    <w:abstractNumId w:val="14"/>
  </w:num>
  <w:num w:numId="18">
    <w:abstractNumId w:val="21"/>
  </w:num>
  <w:num w:numId="19">
    <w:abstractNumId w:val="3"/>
  </w:num>
  <w:num w:numId="20">
    <w:abstractNumId w:val="17"/>
  </w:num>
  <w:num w:numId="21">
    <w:abstractNumId w:val="4"/>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96"/>
    <w:rsid w:val="000569C3"/>
    <w:rsid w:val="000B0165"/>
    <w:rsid w:val="001101B1"/>
    <w:rsid w:val="0013461E"/>
    <w:rsid w:val="00152F39"/>
    <w:rsid w:val="001878B3"/>
    <w:rsid w:val="001B3AA0"/>
    <w:rsid w:val="001C2523"/>
    <w:rsid w:val="00202F09"/>
    <w:rsid w:val="00234287"/>
    <w:rsid w:val="002668D5"/>
    <w:rsid w:val="0028278E"/>
    <w:rsid w:val="00342A51"/>
    <w:rsid w:val="003472F0"/>
    <w:rsid w:val="003C54D7"/>
    <w:rsid w:val="003D361F"/>
    <w:rsid w:val="003D5750"/>
    <w:rsid w:val="004164BC"/>
    <w:rsid w:val="00466EC9"/>
    <w:rsid w:val="004C4B6E"/>
    <w:rsid w:val="00520F9F"/>
    <w:rsid w:val="0054195A"/>
    <w:rsid w:val="005504EE"/>
    <w:rsid w:val="0064077F"/>
    <w:rsid w:val="00671896"/>
    <w:rsid w:val="006C6531"/>
    <w:rsid w:val="00706945"/>
    <w:rsid w:val="007073E9"/>
    <w:rsid w:val="0071511A"/>
    <w:rsid w:val="007361EE"/>
    <w:rsid w:val="007444D3"/>
    <w:rsid w:val="00767581"/>
    <w:rsid w:val="007A6B95"/>
    <w:rsid w:val="007F6810"/>
    <w:rsid w:val="008A7B96"/>
    <w:rsid w:val="0092710B"/>
    <w:rsid w:val="00942109"/>
    <w:rsid w:val="00956CCA"/>
    <w:rsid w:val="00966424"/>
    <w:rsid w:val="009A7280"/>
    <w:rsid w:val="009C4D53"/>
    <w:rsid w:val="009C70D6"/>
    <w:rsid w:val="009E1F28"/>
    <w:rsid w:val="009E3C2C"/>
    <w:rsid w:val="00A062E1"/>
    <w:rsid w:val="00A12610"/>
    <w:rsid w:val="00A46CBF"/>
    <w:rsid w:val="00A475BD"/>
    <w:rsid w:val="00A52E69"/>
    <w:rsid w:val="00AC095E"/>
    <w:rsid w:val="00AE58EB"/>
    <w:rsid w:val="00B36BC3"/>
    <w:rsid w:val="00B45D8D"/>
    <w:rsid w:val="00B50D6C"/>
    <w:rsid w:val="00B86D69"/>
    <w:rsid w:val="00BA26F8"/>
    <w:rsid w:val="00BC0F50"/>
    <w:rsid w:val="00BC72C3"/>
    <w:rsid w:val="00D01A37"/>
    <w:rsid w:val="00D046D5"/>
    <w:rsid w:val="00D2430F"/>
    <w:rsid w:val="00D44EFC"/>
    <w:rsid w:val="00D54328"/>
    <w:rsid w:val="00D910CC"/>
    <w:rsid w:val="00E0607E"/>
    <w:rsid w:val="00E062AF"/>
    <w:rsid w:val="00E140F3"/>
    <w:rsid w:val="00E35EE0"/>
    <w:rsid w:val="00E6759B"/>
    <w:rsid w:val="00E94D48"/>
    <w:rsid w:val="00ED1D65"/>
    <w:rsid w:val="00F33DCA"/>
    <w:rsid w:val="00F72AE9"/>
    <w:rsid w:val="00F80E5F"/>
    <w:rsid w:val="00F90EA5"/>
    <w:rsid w:val="00FF53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1FEC8"/>
  <w14:defaultImageDpi w14:val="300"/>
  <w15:docId w15:val="{03075981-C27B-6942-B6A6-F0BEE4D0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8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896"/>
    <w:pPr>
      <w:ind w:left="720"/>
      <w:contextualSpacing/>
    </w:pPr>
  </w:style>
  <w:style w:type="paragraph" w:styleId="BalloonText">
    <w:name w:val="Balloon Text"/>
    <w:basedOn w:val="Normal"/>
    <w:link w:val="BalloonTextChar"/>
    <w:uiPriority w:val="99"/>
    <w:semiHidden/>
    <w:unhideWhenUsed/>
    <w:rsid w:val="006718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1896"/>
    <w:rPr>
      <w:rFonts w:ascii="Lucida Grande" w:hAnsi="Lucida Grande" w:cs="Lucida Grande"/>
      <w:sz w:val="18"/>
      <w:szCs w:val="18"/>
    </w:rPr>
  </w:style>
  <w:style w:type="paragraph" w:styleId="Header">
    <w:name w:val="header"/>
    <w:basedOn w:val="Normal"/>
    <w:link w:val="HeaderChar"/>
    <w:uiPriority w:val="99"/>
    <w:unhideWhenUsed/>
    <w:rsid w:val="00F80E5F"/>
    <w:pPr>
      <w:tabs>
        <w:tab w:val="center" w:pos="4320"/>
        <w:tab w:val="right" w:pos="8640"/>
      </w:tabs>
    </w:pPr>
  </w:style>
  <w:style w:type="character" w:customStyle="1" w:styleId="HeaderChar">
    <w:name w:val="Header Char"/>
    <w:basedOn w:val="DefaultParagraphFont"/>
    <w:link w:val="Header"/>
    <w:uiPriority w:val="99"/>
    <w:rsid w:val="00F80E5F"/>
  </w:style>
  <w:style w:type="paragraph" w:styleId="Footer">
    <w:name w:val="footer"/>
    <w:basedOn w:val="Normal"/>
    <w:link w:val="FooterChar"/>
    <w:uiPriority w:val="99"/>
    <w:unhideWhenUsed/>
    <w:rsid w:val="00F80E5F"/>
    <w:pPr>
      <w:tabs>
        <w:tab w:val="center" w:pos="4320"/>
        <w:tab w:val="right" w:pos="8640"/>
      </w:tabs>
    </w:pPr>
  </w:style>
  <w:style w:type="character" w:customStyle="1" w:styleId="FooterChar">
    <w:name w:val="Footer Char"/>
    <w:basedOn w:val="DefaultParagraphFont"/>
    <w:link w:val="Footer"/>
    <w:uiPriority w:val="99"/>
    <w:rsid w:val="00F80E5F"/>
  </w:style>
  <w:style w:type="character" w:styleId="PageNumber">
    <w:name w:val="page number"/>
    <w:basedOn w:val="DefaultParagraphFont"/>
    <w:uiPriority w:val="99"/>
    <w:semiHidden/>
    <w:unhideWhenUsed/>
    <w:rsid w:val="00F80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Sound Options Group, LLC</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Abell</dc:creator>
  <cp:keywords/>
  <dc:description/>
  <cp:lastModifiedBy>Greg Abell</cp:lastModifiedBy>
  <cp:revision>4</cp:revision>
  <dcterms:created xsi:type="dcterms:W3CDTF">2021-12-13T19:52:00Z</dcterms:created>
  <dcterms:modified xsi:type="dcterms:W3CDTF">2022-03-01T00:26:00Z</dcterms:modified>
</cp:coreProperties>
</file>